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黑体" w:hAnsi="宋体" w:eastAsia="黑体"/>
          <w:b/>
          <w:sz w:val="32"/>
          <w:szCs w:val="32"/>
        </w:rPr>
      </w:pPr>
      <w:r>
        <w:rPr>
          <w:rFonts w:hint="eastAsia" w:ascii="黑体" w:hAnsi="宋体" w:eastAsia="黑体"/>
          <w:b/>
          <w:sz w:val="32"/>
          <w:szCs w:val="32"/>
        </w:rPr>
        <w:t>武汉工商学院《</w:t>
      </w:r>
      <w:r>
        <w:rPr>
          <w:rFonts w:hint="eastAsia" w:ascii="黑体" w:hAnsi="宋体" w:eastAsia="黑体"/>
          <w:b/>
          <w:color w:val="000000"/>
          <w:sz w:val="32"/>
          <w:szCs w:val="32"/>
          <w:highlight w:val="none"/>
        </w:rPr>
        <w:t>舞蹈</w:t>
      </w:r>
      <w:r>
        <w:rPr>
          <w:rFonts w:hint="eastAsia" w:ascii="黑体" w:hAnsi="宋体" w:eastAsia="黑体"/>
          <w:b/>
          <w:color w:val="000000"/>
          <w:sz w:val="32"/>
          <w:szCs w:val="32"/>
          <w:highlight w:val="none"/>
          <w:lang w:eastAsia="zh-CN"/>
        </w:rPr>
        <w:t>综合考察</w:t>
      </w:r>
      <w:r>
        <w:rPr>
          <w:rFonts w:hint="eastAsia" w:ascii="黑体" w:hAnsi="宋体" w:eastAsia="黑体"/>
          <w:b/>
          <w:sz w:val="32"/>
          <w:szCs w:val="32"/>
        </w:rPr>
        <w:t>》课程专升本考试大纲</w:t>
      </w:r>
    </w:p>
    <w:p>
      <w:pPr>
        <w:jc w:val="center"/>
        <w:outlineLvl w:val="0"/>
        <w:rPr>
          <w:rFonts w:ascii="黑体" w:hAnsi="宋体" w:eastAsia="黑体"/>
          <w:b/>
          <w:sz w:val="32"/>
          <w:szCs w:val="32"/>
        </w:rPr>
      </w:pPr>
    </w:p>
    <w:p>
      <w:pPr>
        <w:spacing w:before="156" w:beforeLines="50" w:line="480" w:lineRule="exact"/>
        <w:ind w:firstLine="600" w:firstLineChars="200"/>
        <w:rPr>
          <w:rFonts w:ascii="黑体" w:hAnsi="黑体" w:eastAsia="黑体" w:cs="黑体"/>
          <w:sz w:val="30"/>
          <w:szCs w:val="28"/>
        </w:rPr>
      </w:pPr>
      <w:r>
        <w:rPr>
          <w:rFonts w:hint="eastAsia" w:ascii="黑体" w:hAnsi="黑体" w:eastAsia="黑体" w:cs="黑体"/>
          <w:sz w:val="30"/>
          <w:szCs w:val="28"/>
        </w:rPr>
        <w:t>一、考核目的</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专升本考试是考核学生是否达到了升入本科继续学习的要求而进行的选拔性功能的考试。</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本考试是以舞蹈类专业的基本身体条件和学习潜能</w:t>
      </w:r>
      <w:bookmarkStart w:id="0" w:name="_GoBack"/>
      <w:bookmarkEnd w:id="0"/>
      <w:r>
        <w:rPr>
          <w:rFonts w:hint="eastAsia" w:ascii="Arial" w:hAnsi="Arial" w:eastAsia="仿宋_GB2312"/>
          <w:sz w:val="30"/>
          <w:szCs w:val="28"/>
        </w:rPr>
        <w:t>为基础，测试考生的舞蹈素养、身体条件、节奏感、协调性和对舞蹈风格的把握能力、表现能力、表演能力等方面是否具有本科学习的能力。</w:t>
      </w:r>
    </w:p>
    <w:p>
      <w:pPr>
        <w:spacing w:before="156" w:beforeLines="50" w:line="480" w:lineRule="exact"/>
        <w:ind w:firstLine="600" w:firstLineChars="200"/>
        <w:rPr>
          <w:rFonts w:ascii="黑体" w:hAnsi="黑体" w:eastAsia="黑体" w:cs="黑体"/>
          <w:sz w:val="30"/>
          <w:szCs w:val="28"/>
        </w:rPr>
      </w:pPr>
      <w:r>
        <w:rPr>
          <w:rFonts w:hint="eastAsia" w:ascii="黑体" w:hAnsi="黑体" w:eastAsia="黑体" w:cs="黑体"/>
          <w:sz w:val="30"/>
          <w:szCs w:val="28"/>
        </w:rPr>
        <w:t>二、适用专业</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该大纲适用于“专升本”考试中舞蹈表演专业。</w:t>
      </w:r>
    </w:p>
    <w:p>
      <w:pPr>
        <w:spacing w:before="156" w:beforeLines="50" w:line="480" w:lineRule="exact"/>
        <w:ind w:firstLine="600" w:firstLineChars="200"/>
        <w:rPr>
          <w:rFonts w:ascii="黑体" w:hAnsi="黑体" w:eastAsia="黑体" w:cs="黑体"/>
          <w:sz w:val="30"/>
          <w:szCs w:val="28"/>
        </w:rPr>
      </w:pPr>
      <w:r>
        <w:rPr>
          <w:rFonts w:hint="eastAsia" w:ascii="黑体" w:hAnsi="黑体" w:eastAsia="黑体" w:cs="黑体"/>
          <w:sz w:val="30"/>
          <w:szCs w:val="28"/>
        </w:rPr>
        <w:t>三、考试内容</w:t>
      </w:r>
    </w:p>
    <w:p>
      <w:pPr>
        <w:spacing w:line="480" w:lineRule="exact"/>
        <w:ind w:firstLine="602" w:firstLineChars="200"/>
        <w:rPr>
          <w:rFonts w:ascii="Arial" w:hAnsi="Arial" w:eastAsia="仿宋_GB2312"/>
          <w:b/>
          <w:bCs/>
          <w:sz w:val="30"/>
          <w:szCs w:val="28"/>
        </w:rPr>
      </w:pPr>
      <w:r>
        <w:rPr>
          <w:rFonts w:hint="eastAsia" w:ascii="Arial" w:hAnsi="Arial" w:eastAsia="仿宋_GB2312"/>
          <w:b/>
          <w:bCs/>
          <w:sz w:val="30"/>
          <w:szCs w:val="28"/>
        </w:rPr>
        <w:t>（一）考试要求</w:t>
      </w:r>
    </w:p>
    <w:p>
      <w:pPr>
        <w:spacing w:line="480" w:lineRule="exact"/>
        <w:ind w:firstLine="900" w:firstLineChars="300"/>
        <w:rPr>
          <w:rFonts w:ascii="仿宋_GB2312" w:hAnsi="仿宋_GB2312" w:eastAsia="仿宋_GB2312" w:cs="仿宋_GB2312"/>
          <w:sz w:val="30"/>
          <w:szCs w:val="28"/>
        </w:rPr>
      </w:pPr>
      <w:r>
        <w:rPr>
          <w:rFonts w:hint="eastAsia" w:ascii="仿宋_GB2312" w:hAnsi="仿宋_GB2312" w:eastAsia="仿宋_GB2312" w:cs="仿宋_GB2312"/>
          <w:sz w:val="30"/>
          <w:szCs w:val="28"/>
        </w:rPr>
        <w:t>1. 考生自备伴奏音乐U 盘，U盘中只能存放本次考试所用MP3格式音频文件。</w:t>
      </w:r>
    </w:p>
    <w:p>
      <w:pPr>
        <w:spacing w:line="480" w:lineRule="exact"/>
        <w:ind w:firstLine="900" w:firstLineChars="300"/>
        <w:rPr>
          <w:rFonts w:ascii="仿宋_GB2312" w:hAnsi="仿宋_GB2312" w:eastAsia="仿宋_GB2312" w:cs="仿宋_GB2312"/>
          <w:sz w:val="30"/>
          <w:szCs w:val="28"/>
        </w:rPr>
      </w:pPr>
      <w:r>
        <w:rPr>
          <w:rFonts w:hint="eastAsia" w:ascii="仿宋_GB2312" w:hAnsi="仿宋_GB2312" w:eastAsia="仿宋_GB2312" w:cs="仿宋_GB2312"/>
          <w:sz w:val="30"/>
          <w:szCs w:val="28"/>
        </w:rPr>
        <w:t>2. 服装、道具自备。（女：体操服、舞蹈裤袜；男：圆领短袖衫、紧身练功裤）。</w:t>
      </w:r>
    </w:p>
    <w:p>
      <w:pPr>
        <w:spacing w:line="480" w:lineRule="exact"/>
        <w:ind w:firstLine="600" w:firstLineChars="200"/>
        <w:rPr>
          <w:rFonts w:ascii="仿宋_GB2312" w:hAnsi="仿宋_GB2312" w:eastAsia="仿宋_GB2312" w:cs="仿宋_GB2312"/>
          <w:sz w:val="30"/>
          <w:szCs w:val="28"/>
        </w:rPr>
      </w:pPr>
      <w:r>
        <w:rPr>
          <w:rFonts w:hint="eastAsia" w:ascii="仿宋_GB2312" w:hAnsi="仿宋_GB2312" w:eastAsia="仿宋_GB2312" w:cs="仿宋_GB2312"/>
          <w:sz w:val="30"/>
          <w:szCs w:val="28"/>
        </w:rPr>
        <w:t xml:space="preserve">  3. 每5名考生为一组，逐项进行考试。舞蹈要求有难度动作、亮点突出、有表现力。</w:t>
      </w:r>
    </w:p>
    <w:p>
      <w:pPr>
        <w:spacing w:line="480" w:lineRule="exact"/>
        <w:ind w:firstLine="602" w:firstLineChars="200"/>
        <w:rPr>
          <w:rFonts w:ascii="Arial" w:hAnsi="Arial" w:eastAsia="仿宋_GB2312"/>
          <w:b/>
          <w:bCs/>
          <w:sz w:val="30"/>
          <w:szCs w:val="28"/>
        </w:rPr>
      </w:pPr>
      <w:r>
        <w:rPr>
          <w:rFonts w:hint="eastAsia" w:ascii="Arial" w:hAnsi="Arial" w:eastAsia="仿宋_GB2312"/>
          <w:b/>
          <w:bCs/>
          <w:sz w:val="30"/>
          <w:szCs w:val="28"/>
        </w:rPr>
        <w:t>（二）考试范围</w:t>
      </w:r>
    </w:p>
    <w:p>
      <w:pPr>
        <w:spacing w:line="480" w:lineRule="exact"/>
        <w:ind w:firstLine="602" w:firstLineChars="200"/>
        <w:rPr>
          <w:rFonts w:ascii="仿宋_GB2312" w:hAnsi="仿宋_GB2312" w:eastAsia="仿宋_GB2312" w:cs="仿宋_GB2312"/>
          <w:b/>
          <w:bCs/>
          <w:sz w:val="30"/>
          <w:szCs w:val="28"/>
        </w:rPr>
      </w:pPr>
      <w:r>
        <w:rPr>
          <w:rFonts w:hint="eastAsia" w:ascii="仿宋_GB2312" w:hAnsi="仿宋_GB2312" w:eastAsia="仿宋_GB2312" w:cs="仿宋_GB2312"/>
          <w:b/>
          <w:bCs/>
          <w:sz w:val="30"/>
          <w:szCs w:val="28"/>
        </w:rPr>
        <w:t>1. 基本形态</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（1）考试目的</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考查考生形象比例，要求考生具有体态匀称、五官端正、健康挺拔、气质好的形体条件。</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（2）考试标准</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考评员目测考生身体比例，并逐一测量考生身高。女生身高16</w:t>
      </w:r>
      <w:r>
        <w:rPr>
          <w:rFonts w:ascii="Arial" w:hAnsi="Arial" w:eastAsia="仿宋_GB2312"/>
          <w:sz w:val="30"/>
          <w:szCs w:val="28"/>
        </w:rPr>
        <w:t>2</w:t>
      </w:r>
      <w:r>
        <w:rPr>
          <w:rFonts w:hint="eastAsia" w:ascii="Arial" w:hAnsi="Arial" w:eastAsia="仿宋_GB2312"/>
          <w:sz w:val="30"/>
          <w:szCs w:val="28"/>
        </w:rPr>
        <w:t>cm以上为合格，男生身高172以上为合格。</w:t>
      </w:r>
    </w:p>
    <w:p>
      <w:pPr>
        <w:spacing w:line="480" w:lineRule="exact"/>
        <w:ind w:firstLine="602" w:firstLineChars="200"/>
        <w:rPr>
          <w:rFonts w:ascii="Arial" w:hAnsi="Arial" w:eastAsia="仿宋_GB2312"/>
          <w:b/>
          <w:bCs/>
          <w:sz w:val="30"/>
          <w:szCs w:val="28"/>
        </w:rPr>
      </w:pPr>
      <w:r>
        <w:rPr>
          <w:rFonts w:hint="eastAsia" w:ascii="仿宋_GB2312" w:hAnsi="仿宋_GB2312" w:eastAsia="仿宋_GB2312" w:cs="仿宋_GB2312"/>
          <w:b/>
          <w:bCs/>
          <w:sz w:val="30"/>
          <w:szCs w:val="28"/>
        </w:rPr>
        <w:t xml:space="preserve">2. </w:t>
      </w:r>
      <w:r>
        <w:rPr>
          <w:rFonts w:hint="eastAsia" w:ascii="Arial" w:hAnsi="Arial" w:eastAsia="仿宋_GB2312"/>
          <w:b/>
          <w:bCs/>
          <w:sz w:val="30"/>
          <w:szCs w:val="28"/>
        </w:rPr>
        <w:t>技术技巧难度动作</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（1）考试目的</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考查考生身体各部位软开度，控制能力，弹跳能力。要求考生软开度好，旋转、弹跳能力强，翻身类技术技巧掌握强。</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（2）考试标准</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按下列顺序依次完成：软开度、跳跃类、旋转类、翻身类，各类技术技巧至少展示一个。</w:t>
      </w:r>
    </w:p>
    <w:tbl>
      <w:tblPr>
        <w:tblStyle w:val="10"/>
        <w:tblW w:w="8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3"/>
        <w:gridCol w:w="5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3" w:type="dxa"/>
            <w:vAlign w:val="center"/>
          </w:tcPr>
          <w:p>
            <w:pPr>
              <w:spacing w:line="480" w:lineRule="exact"/>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技术技巧动作类别</w:t>
            </w:r>
          </w:p>
        </w:tc>
        <w:tc>
          <w:tcPr>
            <w:tcW w:w="5200" w:type="dxa"/>
            <w:vAlign w:val="center"/>
          </w:tcPr>
          <w:p>
            <w:pPr>
              <w:spacing w:line="480" w:lineRule="exact"/>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参考内容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3" w:type="dxa"/>
            <w:vAlign w:val="center"/>
          </w:tcPr>
          <w:p>
            <w:pPr>
              <w:spacing w:line="480" w:lineRule="exact"/>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软开度</w:t>
            </w:r>
          </w:p>
        </w:tc>
        <w:tc>
          <w:tcPr>
            <w:tcW w:w="5200" w:type="dxa"/>
            <w:vAlign w:val="center"/>
          </w:tcPr>
          <w:p>
            <w:pPr>
              <w:widowControl/>
              <w:jc w:val="center"/>
              <w:rPr>
                <w:rFonts w:asciiTheme="minorEastAsia" w:hAnsiTheme="minorEastAsia" w:eastAsiaTheme="minorEastAsia" w:cstheme="minorEastAsia"/>
                <w:color w:val="000000"/>
                <w:sz w:val="24"/>
              </w:rPr>
            </w:pPr>
            <w:r>
              <w:rPr>
                <w:rFonts w:hint="eastAsia" w:ascii="宋体" w:hAnsi="宋体" w:cs="宋体"/>
                <w:color w:val="000000"/>
                <w:kern w:val="0"/>
                <w:sz w:val="24"/>
                <w:lang w:bidi="ar"/>
              </w:rPr>
              <w:t>横叉、竖叉、下腰、</w:t>
            </w:r>
            <w:r>
              <w:rPr>
                <w:rFonts w:hint="eastAsia" w:asciiTheme="minorEastAsia" w:hAnsiTheme="minorEastAsia" w:eastAsiaTheme="minorEastAsia" w:cstheme="minorEastAsia"/>
                <w:color w:val="000000"/>
                <w:sz w:val="24"/>
              </w:rPr>
              <w:t>任选一面搬前、旁、后腿等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3" w:type="dxa"/>
            <w:vAlign w:val="center"/>
          </w:tcPr>
          <w:p>
            <w:pPr>
              <w:spacing w:line="480" w:lineRule="exact"/>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跳跃类</w:t>
            </w:r>
          </w:p>
        </w:tc>
        <w:tc>
          <w:tcPr>
            <w:tcW w:w="5200" w:type="dxa"/>
            <w:vAlign w:val="center"/>
          </w:tcPr>
          <w:p>
            <w:pPr>
              <w:spacing w:line="480" w:lineRule="exact"/>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双飞燕、原地叉跳、</w:t>
            </w:r>
            <w:r>
              <w:rPr>
                <w:rFonts w:hint="eastAsia" w:ascii="宋体" w:hAnsi="宋体" w:cs="宋体"/>
                <w:color w:val="000000"/>
                <w:kern w:val="0"/>
                <w:sz w:val="24"/>
                <w:lang w:bidi="ar"/>
              </w:rPr>
              <w:t>倒踢紫金冠、大跳等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3" w:type="dxa"/>
            <w:vAlign w:val="center"/>
          </w:tcPr>
          <w:p>
            <w:pPr>
              <w:spacing w:line="480" w:lineRule="exact"/>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旋转类</w:t>
            </w:r>
          </w:p>
        </w:tc>
        <w:tc>
          <w:tcPr>
            <w:tcW w:w="5200" w:type="dxa"/>
            <w:vAlign w:val="center"/>
          </w:tcPr>
          <w:p>
            <w:pPr>
              <w:spacing w:line="480" w:lineRule="exact"/>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平转、四位转、挥鞭转、旁腿转等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2803" w:type="dxa"/>
            <w:vAlign w:val="center"/>
          </w:tcPr>
          <w:p>
            <w:pPr>
              <w:spacing w:line="480" w:lineRule="exact"/>
              <w:jc w:val="cente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翻身类</w:t>
            </w:r>
          </w:p>
        </w:tc>
        <w:tc>
          <w:tcPr>
            <w:tcW w:w="5200" w:type="dxa"/>
            <w:vAlign w:val="center"/>
          </w:tcPr>
          <w:p>
            <w:pPr>
              <w:widowControl/>
              <w:jc w:val="center"/>
              <w:rPr>
                <w:rFonts w:asciiTheme="minorEastAsia" w:hAnsiTheme="minorEastAsia" w:eastAsiaTheme="minorEastAsia" w:cstheme="minorEastAsia"/>
                <w:color w:val="000000"/>
                <w:sz w:val="24"/>
              </w:rPr>
            </w:pPr>
            <w:r>
              <w:rPr>
                <w:rFonts w:hint="eastAsia" w:ascii="宋体" w:hAnsi="宋体" w:cs="宋体"/>
                <w:color w:val="000000"/>
                <w:kern w:val="0"/>
                <w:sz w:val="24"/>
                <w:lang w:bidi="ar"/>
              </w:rPr>
              <w:t>侧手翻、踏步翻身、点翻身、串翻身等</w:t>
            </w:r>
          </w:p>
        </w:tc>
      </w:tr>
    </w:tbl>
    <w:p>
      <w:pPr>
        <w:pStyle w:val="7"/>
        <w:spacing w:before="0" w:beforeAutospacing="0" w:after="0" w:afterAutospacing="0" w:line="315" w:lineRule="atLeast"/>
        <w:rPr>
          <w:color w:val="auto"/>
          <w:spacing w:val="8"/>
          <w:sz w:val="21"/>
          <w:szCs w:val="21"/>
        </w:rPr>
      </w:pPr>
    </w:p>
    <w:p>
      <w:pPr>
        <w:spacing w:line="480" w:lineRule="exact"/>
        <w:ind w:firstLine="602" w:firstLineChars="200"/>
        <w:rPr>
          <w:rFonts w:ascii="仿宋_GB2312" w:hAnsi="仿宋_GB2312" w:eastAsia="仿宋_GB2312" w:cs="仿宋_GB2312"/>
          <w:b/>
          <w:bCs/>
          <w:sz w:val="30"/>
          <w:szCs w:val="28"/>
        </w:rPr>
      </w:pPr>
      <w:r>
        <w:rPr>
          <w:rFonts w:hint="eastAsia" w:ascii="仿宋_GB2312" w:hAnsi="仿宋_GB2312" w:eastAsia="仿宋_GB2312" w:cs="仿宋_GB2312"/>
          <w:b/>
          <w:bCs/>
          <w:sz w:val="30"/>
          <w:szCs w:val="28"/>
        </w:rPr>
        <w:t>3. 剧目展示</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（1）考试目的</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考查考生身体协调性、舞蹈表演基本素质和对舞蹈作品的表现力，要求考生能够准确把握舞蹈作品基本韵律和风格特点，具备学习舞蹈的身体素质、技术、情感和形象塑造能力。</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（2）考试标准</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考生自备1分钟以内的舞蹈组合，舞蹈种类可包括民族民间舞、现代舞、当代舞、芭蕾舞、古典舞、国际标准舞、流行舞任选其一。</w:t>
      </w:r>
    </w:p>
    <w:p>
      <w:pPr>
        <w:spacing w:line="480" w:lineRule="exact"/>
        <w:ind w:firstLine="602" w:firstLineChars="200"/>
        <w:rPr>
          <w:rFonts w:ascii="仿宋_GB2312" w:hAnsi="仿宋_GB2312" w:eastAsia="仿宋_GB2312" w:cs="仿宋_GB2312"/>
          <w:b/>
          <w:bCs/>
          <w:sz w:val="30"/>
          <w:szCs w:val="28"/>
        </w:rPr>
      </w:pPr>
      <w:r>
        <w:rPr>
          <w:rFonts w:hint="eastAsia" w:ascii="仿宋_GB2312" w:hAnsi="仿宋_GB2312" w:eastAsia="仿宋_GB2312" w:cs="仿宋_GB2312"/>
          <w:b/>
          <w:bCs/>
          <w:sz w:val="30"/>
          <w:szCs w:val="28"/>
        </w:rPr>
        <w:t>4. 第二技能展示</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（1）考试目的</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考查考生在与舞蹈相关的第二技能方面的特长表现力，以音乐表演为主要考试内容，要求考生充分展示与舞蹈相关的音乐特长，如声乐表演、器乐表演等，具体表现形式不限。</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（2）考试标准</w:t>
      </w:r>
    </w:p>
    <w:p>
      <w:pPr>
        <w:spacing w:line="480" w:lineRule="exact"/>
        <w:ind w:firstLine="600" w:firstLineChars="200"/>
        <w:rPr>
          <w:rFonts w:ascii="Arial" w:hAnsi="Arial" w:eastAsia="仿宋_GB2312"/>
          <w:sz w:val="30"/>
          <w:szCs w:val="28"/>
        </w:rPr>
      </w:pPr>
      <w:r>
        <w:rPr>
          <w:rFonts w:hint="eastAsia" w:ascii="Arial" w:hAnsi="Arial" w:eastAsia="仿宋_GB2312"/>
          <w:sz w:val="30"/>
          <w:szCs w:val="28"/>
        </w:rPr>
        <w:t>考生自备1分钟以内的音乐表演作品，表演曲目与形式不限。</w:t>
      </w:r>
    </w:p>
    <w:p>
      <w:pPr>
        <w:tabs>
          <w:tab w:val="left" w:pos="-180"/>
          <w:tab w:val="left" w:pos="540"/>
        </w:tabs>
        <w:spacing w:before="156" w:beforeLines="50" w:line="480" w:lineRule="exact"/>
        <w:ind w:firstLine="600" w:firstLineChars="200"/>
        <w:rPr>
          <w:rFonts w:ascii="黑体" w:hAnsi="黑体" w:eastAsia="黑体" w:cs="黑体"/>
          <w:sz w:val="30"/>
          <w:szCs w:val="28"/>
        </w:rPr>
      </w:pPr>
      <w:r>
        <w:rPr>
          <w:rFonts w:hint="eastAsia" w:ascii="黑体" w:hAnsi="黑体" w:eastAsia="黑体" w:cs="黑体"/>
          <w:sz w:val="30"/>
          <w:szCs w:val="28"/>
          <w:lang w:val="en-US" w:eastAsia="zh-CN"/>
        </w:rPr>
        <w:t>四</w:t>
      </w:r>
      <w:r>
        <w:rPr>
          <w:rFonts w:hint="eastAsia" w:ascii="黑体" w:hAnsi="黑体" w:eastAsia="黑体" w:cs="黑体"/>
          <w:sz w:val="30"/>
          <w:szCs w:val="28"/>
        </w:rPr>
        <w:t>、考试形式、题型和分值</w:t>
      </w:r>
    </w:p>
    <w:p>
      <w:pPr>
        <w:spacing w:line="480" w:lineRule="exact"/>
        <w:ind w:firstLine="600" w:firstLineChars="200"/>
        <w:rPr>
          <w:rFonts w:ascii="仿宋_GB2312" w:hAnsi="仿宋_GB2312" w:eastAsia="仿宋_GB2312" w:cs="仿宋_GB2312"/>
          <w:sz w:val="30"/>
          <w:szCs w:val="28"/>
        </w:rPr>
      </w:pPr>
      <w:r>
        <w:rPr>
          <w:rFonts w:hint="eastAsia" w:ascii="仿宋_GB2312" w:hAnsi="仿宋_GB2312" w:eastAsia="仿宋_GB2312" w:cs="仿宋_GB2312"/>
          <w:sz w:val="30"/>
          <w:szCs w:val="28"/>
        </w:rPr>
        <w:t>1．考试形式：现场面试，考试限定用时为一组20分钟。</w:t>
      </w:r>
    </w:p>
    <w:p>
      <w:pPr>
        <w:spacing w:line="480" w:lineRule="exact"/>
        <w:ind w:firstLine="600" w:firstLineChars="200"/>
        <w:rPr>
          <w:rFonts w:ascii="仿宋_GB2312" w:hAnsi="仿宋_GB2312" w:eastAsia="仿宋_GB2312" w:cs="仿宋_GB2312"/>
          <w:sz w:val="30"/>
          <w:szCs w:val="28"/>
        </w:rPr>
      </w:pPr>
      <w:r>
        <w:rPr>
          <w:rFonts w:hint="eastAsia" w:ascii="仿宋_GB2312" w:hAnsi="仿宋_GB2312" w:eastAsia="仿宋_GB2312" w:cs="仿宋_GB2312"/>
          <w:sz w:val="30"/>
          <w:szCs w:val="28"/>
        </w:rPr>
        <w:t>2．满分为</w:t>
      </w:r>
      <w:r>
        <w:rPr>
          <w:rFonts w:ascii="仿宋_GB2312" w:hAnsi="仿宋_GB2312" w:eastAsia="仿宋_GB2312" w:cs="仿宋_GB2312"/>
          <w:sz w:val="30"/>
          <w:szCs w:val="28"/>
        </w:rPr>
        <w:t>2</w:t>
      </w:r>
      <w:r>
        <w:rPr>
          <w:rFonts w:hint="eastAsia" w:ascii="仿宋_GB2312" w:hAnsi="仿宋_GB2312" w:eastAsia="仿宋_GB2312" w:cs="仿宋_GB2312"/>
          <w:sz w:val="30"/>
          <w:szCs w:val="28"/>
        </w:rPr>
        <w:t>00分。题型和分值：</w:t>
      </w:r>
    </w:p>
    <w:p>
      <w:pPr>
        <w:spacing w:line="480" w:lineRule="exact"/>
        <w:ind w:firstLine="600" w:firstLineChars="200"/>
        <w:rPr>
          <w:rFonts w:ascii="仿宋_GB2312" w:hAnsi="仿宋_GB2312" w:eastAsia="仿宋_GB2312" w:cs="仿宋_GB2312"/>
          <w:sz w:val="30"/>
          <w:szCs w:val="28"/>
        </w:rPr>
      </w:pPr>
      <w:r>
        <w:rPr>
          <w:rFonts w:hint="eastAsia" w:ascii="仿宋_GB2312" w:hAnsi="仿宋_GB2312" w:eastAsia="仿宋_GB2312" w:cs="仿宋_GB2312"/>
          <w:sz w:val="30"/>
          <w:szCs w:val="28"/>
        </w:rPr>
        <w:t>（1）基本形态（</w:t>
      </w:r>
      <w:r>
        <w:rPr>
          <w:rFonts w:hint="eastAsia" w:ascii="仿宋_GB2312" w:hAnsi="仿宋_GB2312" w:eastAsia="仿宋_GB2312" w:cs="仿宋_GB2312"/>
          <w:sz w:val="30"/>
          <w:szCs w:val="28"/>
          <w:lang w:val="en-US" w:eastAsia="zh-CN"/>
        </w:rPr>
        <w:t>4</w:t>
      </w:r>
      <w:r>
        <w:rPr>
          <w:rFonts w:hint="eastAsia" w:ascii="仿宋_GB2312" w:hAnsi="仿宋_GB2312" w:eastAsia="仿宋_GB2312" w:cs="仿宋_GB2312"/>
          <w:sz w:val="30"/>
          <w:szCs w:val="28"/>
        </w:rPr>
        <w:t>0分）；</w:t>
      </w:r>
    </w:p>
    <w:p>
      <w:pPr>
        <w:spacing w:line="480" w:lineRule="exact"/>
        <w:ind w:firstLine="600" w:firstLineChars="200"/>
        <w:rPr>
          <w:rFonts w:ascii="仿宋_GB2312" w:hAnsi="仿宋_GB2312" w:eastAsia="仿宋_GB2312" w:cs="仿宋_GB2312"/>
          <w:sz w:val="30"/>
          <w:szCs w:val="28"/>
        </w:rPr>
      </w:pPr>
      <w:r>
        <w:rPr>
          <w:rFonts w:hint="eastAsia" w:ascii="仿宋_GB2312" w:hAnsi="仿宋_GB2312" w:eastAsia="仿宋_GB2312" w:cs="仿宋_GB2312"/>
          <w:sz w:val="30"/>
          <w:szCs w:val="28"/>
        </w:rPr>
        <w:t>（2）技术技巧难度动作（</w:t>
      </w:r>
      <w:r>
        <w:rPr>
          <w:rFonts w:hint="eastAsia" w:ascii="仿宋_GB2312" w:hAnsi="仿宋_GB2312" w:eastAsia="仿宋_GB2312" w:cs="仿宋_GB2312"/>
          <w:sz w:val="30"/>
          <w:szCs w:val="28"/>
          <w:lang w:val="en-US" w:eastAsia="zh-CN"/>
        </w:rPr>
        <w:t>6</w:t>
      </w:r>
      <w:r>
        <w:rPr>
          <w:rFonts w:hint="eastAsia" w:ascii="仿宋_GB2312" w:hAnsi="仿宋_GB2312" w:eastAsia="仿宋_GB2312" w:cs="仿宋_GB2312"/>
          <w:sz w:val="30"/>
          <w:szCs w:val="28"/>
        </w:rPr>
        <w:t>0分）；</w:t>
      </w:r>
    </w:p>
    <w:p>
      <w:pPr>
        <w:spacing w:line="480" w:lineRule="exact"/>
        <w:ind w:firstLine="600" w:firstLineChars="200"/>
        <w:rPr>
          <w:rFonts w:ascii="仿宋_GB2312" w:hAnsi="仿宋_GB2312" w:eastAsia="仿宋_GB2312" w:cs="仿宋_GB2312"/>
          <w:sz w:val="30"/>
          <w:szCs w:val="28"/>
        </w:rPr>
      </w:pPr>
      <w:r>
        <w:rPr>
          <w:rFonts w:hint="eastAsia" w:ascii="仿宋_GB2312" w:hAnsi="仿宋_GB2312" w:eastAsia="仿宋_GB2312" w:cs="仿宋_GB2312"/>
          <w:sz w:val="30"/>
          <w:szCs w:val="28"/>
        </w:rPr>
        <w:t>（3）剧目展示（</w:t>
      </w:r>
      <w:r>
        <w:rPr>
          <w:rFonts w:ascii="仿宋_GB2312" w:hAnsi="仿宋_GB2312" w:eastAsia="仿宋_GB2312" w:cs="仿宋_GB2312"/>
          <w:sz w:val="30"/>
          <w:szCs w:val="28"/>
        </w:rPr>
        <w:t>6</w:t>
      </w:r>
      <w:r>
        <w:rPr>
          <w:rFonts w:hint="eastAsia" w:ascii="仿宋_GB2312" w:hAnsi="仿宋_GB2312" w:eastAsia="仿宋_GB2312" w:cs="仿宋_GB2312"/>
          <w:sz w:val="30"/>
          <w:szCs w:val="28"/>
        </w:rPr>
        <w:t>0分）；</w:t>
      </w:r>
    </w:p>
    <w:p>
      <w:pPr>
        <w:spacing w:line="480" w:lineRule="exact"/>
        <w:ind w:firstLine="600" w:firstLineChars="200"/>
        <w:rPr>
          <w:rFonts w:ascii="仿宋_GB2312" w:hAnsi="仿宋_GB2312" w:eastAsia="仿宋_GB2312" w:cs="仿宋_GB2312"/>
          <w:sz w:val="30"/>
          <w:szCs w:val="28"/>
        </w:rPr>
      </w:pPr>
      <w:r>
        <w:rPr>
          <w:rFonts w:hint="eastAsia" w:ascii="仿宋_GB2312" w:hAnsi="仿宋_GB2312" w:eastAsia="仿宋_GB2312" w:cs="仿宋_GB2312"/>
          <w:sz w:val="30"/>
          <w:szCs w:val="28"/>
        </w:rPr>
        <w:t>（4）第二技能展示（</w:t>
      </w:r>
      <w:r>
        <w:rPr>
          <w:rFonts w:ascii="仿宋_GB2312" w:hAnsi="仿宋_GB2312" w:eastAsia="仿宋_GB2312" w:cs="仿宋_GB2312"/>
          <w:sz w:val="30"/>
          <w:szCs w:val="28"/>
        </w:rPr>
        <w:t>4</w:t>
      </w:r>
      <w:r>
        <w:rPr>
          <w:rFonts w:hint="eastAsia" w:ascii="仿宋_GB2312" w:hAnsi="仿宋_GB2312" w:eastAsia="仿宋_GB2312" w:cs="仿宋_GB2312"/>
          <w:sz w:val="30"/>
          <w:szCs w:val="28"/>
        </w:rPr>
        <w:t>0分）。</w:t>
      </w:r>
    </w:p>
    <w:p>
      <w:pPr>
        <w:spacing w:line="480" w:lineRule="exact"/>
        <w:ind w:firstLine="600" w:firstLineChars="200"/>
        <w:rPr>
          <w:rFonts w:ascii="Arial" w:hAnsi="Arial" w:eastAsia="仿宋_GB2312"/>
          <w:sz w:val="30"/>
          <w:szCs w:val="28"/>
          <w:highlight w:val="yellow"/>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nsolas">
    <w:panose1 w:val="020B0609020204030204"/>
    <w:charset w:val="00"/>
    <w:family w:val="modern"/>
    <w:pitch w:val="default"/>
    <w:sig w:usb0="E00006FF" w:usb1="0000FCFF" w:usb2="00000001" w:usb3="00000000" w:csb0="6000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hOTBkMDlhMjFlZjA3ZjhkN2U4NmZjZGY0NzNjN2EifQ=="/>
    <w:docVar w:name="KSO_WPS_MARK_KEY" w:val="fcbae27a-ed1e-41a5-b09c-f3ec101f44bf"/>
  </w:docVars>
  <w:rsids>
    <w:rsidRoot w:val="00850ABF"/>
    <w:rsid w:val="00010EC9"/>
    <w:rsid w:val="00013C2C"/>
    <w:rsid w:val="00020940"/>
    <w:rsid w:val="000229C7"/>
    <w:rsid w:val="00024D32"/>
    <w:rsid w:val="00032372"/>
    <w:rsid w:val="000330A8"/>
    <w:rsid w:val="0003513A"/>
    <w:rsid w:val="0004433D"/>
    <w:rsid w:val="00052E20"/>
    <w:rsid w:val="00073B9C"/>
    <w:rsid w:val="0007751E"/>
    <w:rsid w:val="000866FA"/>
    <w:rsid w:val="0009092F"/>
    <w:rsid w:val="00092D50"/>
    <w:rsid w:val="00097018"/>
    <w:rsid w:val="000A3CF4"/>
    <w:rsid w:val="000A6274"/>
    <w:rsid w:val="000C5708"/>
    <w:rsid w:val="000D0F29"/>
    <w:rsid w:val="000E4F87"/>
    <w:rsid w:val="000F6265"/>
    <w:rsid w:val="00122278"/>
    <w:rsid w:val="00135258"/>
    <w:rsid w:val="00150479"/>
    <w:rsid w:val="00151276"/>
    <w:rsid w:val="00152CD1"/>
    <w:rsid w:val="00166934"/>
    <w:rsid w:val="00170960"/>
    <w:rsid w:val="00187D35"/>
    <w:rsid w:val="001924FA"/>
    <w:rsid w:val="001A6E9B"/>
    <w:rsid w:val="001E37C0"/>
    <w:rsid w:val="001F6725"/>
    <w:rsid w:val="0022151C"/>
    <w:rsid w:val="0022630B"/>
    <w:rsid w:val="00235997"/>
    <w:rsid w:val="00246B77"/>
    <w:rsid w:val="00250ACD"/>
    <w:rsid w:val="002667E0"/>
    <w:rsid w:val="002733DF"/>
    <w:rsid w:val="00280A1C"/>
    <w:rsid w:val="002940FF"/>
    <w:rsid w:val="002D4B54"/>
    <w:rsid w:val="002D74EB"/>
    <w:rsid w:val="002D7AD7"/>
    <w:rsid w:val="002E0BC3"/>
    <w:rsid w:val="002E2A74"/>
    <w:rsid w:val="002E33F6"/>
    <w:rsid w:val="002E70F4"/>
    <w:rsid w:val="002F289C"/>
    <w:rsid w:val="00305841"/>
    <w:rsid w:val="00311076"/>
    <w:rsid w:val="00327396"/>
    <w:rsid w:val="003361A2"/>
    <w:rsid w:val="00337DFB"/>
    <w:rsid w:val="00345EBC"/>
    <w:rsid w:val="003553D0"/>
    <w:rsid w:val="00365CA4"/>
    <w:rsid w:val="0037487B"/>
    <w:rsid w:val="00383E40"/>
    <w:rsid w:val="0038447B"/>
    <w:rsid w:val="003B07DB"/>
    <w:rsid w:val="003B0EB3"/>
    <w:rsid w:val="003C5F10"/>
    <w:rsid w:val="003D10D7"/>
    <w:rsid w:val="003F0E57"/>
    <w:rsid w:val="004045DF"/>
    <w:rsid w:val="00405797"/>
    <w:rsid w:val="00423084"/>
    <w:rsid w:val="004320C7"/>
    <w:rsid w:val="00435723"/>
    <w:rsid w:val="004470F7"/>
    <w:rsid w:val="004516BC"/>
    <w:rsid w:val="00456E61"/>
    <w:rsid w:val="004712A0"/>
    <w:rsid w:val="00472B71"/>
    <w:rsid w:val="004A711E"/>
    <w:rsid w:val="004B3170"/>
    <w:rsid w:val="004B3619"/>
    <w:rsid w:val="004B41DA"/>
    <w:rsid w:val="004C7A35"/>
    <w:rsid w:val="004D0BE7"/>
    <w:rsid w:val="004E7D91"/>
    <w:rsid w:val="004F1796"/>
    <w:rsid w:val="004F4011"/>
    <w:rsid w:val="00501595"/>
    <w:rsid w:val="00530211"/>
    <w:rsid w:val="00530B43"/>
    <w:rsid w:val="00534238"/>
    <w:rsid w:val="00536E71"/>
    <w:rsid w:val="005424AB"/>
    <w:rsid w:val="005464E8"/>
    <w:rsid w:val="00556750"/>
    <w:rsid w:val="00567C1B"/>
    <w:rsid w:val="0057097E"/>
    <w:rsid w:val="00572072"/>
    <w:rsid w:val="00575742"/>
    <w:rsid w:val="005774D0"/>
    <w:rsid w:val="005940D3"/>
    <w:rsid w:val="005D757D"/>
    <w:rsid w:val="005E39AB"/>
    <w:rsid w:val="005F5E3D"/>
    <w:rsid w:val="0060180D"/>
    <w:rsid w:val="00612144"/>
    <w:rsid w:val="006163F6"/>
    <w:rsid w:val="006251C2"/>
    <w:rsid w:val="0062760B"/>
    <w:rsid w:val="006362ED"/>
    <w:rsid w:val="00636917"/>
    <w:rsid w:val="006377FC"/>
    <w:rsid w:val="00654958"/>
    <w:rsid w:val="00687EE8"/>
    <w:rsid w:val="00692C45"/>
    <w:rsid w:val="00694C08"/>
    <w:rsid w:val="006D61FA"/>
    <w:rsid w:val="006E4FE9"/>
    <w:rsid w:val="006E5C1C"/>
    <w:rsid w:val="006F254C"/>
    <w:rsid w:val="006F6E2C"/>
    <w:rsid w:val="00700E54"/>
    <w:rsid w:val="00703EBC"/>
    <w:rsid w:val="00736DEF"/>
    <w:rsid w:val="00753301"/>
    <w:rsid w:val="007568E5"/>
    <w:rsid w:val="00774D38"/>
    <w:rsid w:val="007B7FFB"/>
    <w:rsid w:val="007C7492"/>
    <w:rsid w:val="007D3068"/>
    <w:rsid w:val="008071FE"/>
    <w:rsid w:val="0080740C"/>
    <w:rsid w:val="008078FE"/>
    <w:rsid w:val="00824280"/>
    <w:rsid w:val="00844724"/>
    <w:rsid w:val="00844B53"/>
    <w:rsid w:val="00850ABF"/>
    <w:rsid w:val="008532AA"/>
    <w:rsid w:val="008554AD"/>
    <w:rsid w:val="00856FB8"/>
    <w:rsid w:val="00857866"/>
    <w:rsid w:val="0087425D"/>
    <w:rsid w:val="008825E6"/>
    <w:rsid w:val="008A19B4"/>
    <w:rsid w:val="008B482C"/>
    <w:rsid w:val="008B4D51"/>
    <w:rsid w:val="008C6C9B"/>
    <w:rsid w:val="008C6EEE"/>
    <w:rsid w:val="008E542D"/>
    <w:rsid w:val="00901CFB"/>
    <w:rsid w:val="00905388"/>
    <w:rsid w:val="00914D95"/>
    <w:rsid w:val="00924051"/>
    <w:rsid w:val="009318EC"/>
    <w:rsid w:val="009326F2"/>
    <w:rsid w:val="0093527E"/>
    <w:rsid w:val="009437A4"/>
    <w:rsid w:val="0094683C"/>
    <w:rsid w:val="00953ED9"/>
    <w:rsid w:val="0096705F"/>
    <w:rsid w:val="009760DC"/>
    <w:rsid w:val="009878EF"/>
    <w:rsid w:val="00997562"/>
    <w:rsid w:val="009B533B"/>
    <w:rsid w:val="009B6F48"/>
    <w:rsid w:val="009B7DFC"/>
    <w:rsid w:val="009D4D87"/>
    <w:rsid w:val="009D672A"/>
    <w:rsid w:val="009E5B08"/>
    <w:rsid w:val="00A05CC8"/>
    <w:rsid w:val="00A109E6"/>
    <w:rsid w:val="00A20E1A"/>
    <w:rsid w:val="00A2336D"/>
    <w:rsid w:val="00A24F21"/>
    <w:rsid w:val="00A31A6B"/>
    <w:rsid w:val="00A57BEA"/>
    <w:rsid w:val="00A6359D"/>
    <w:rsid w:val="00A672E8"/>
    <w:rsid w:val="00A77733"/>
    <w:rsid w:val="00A84A5D"/>
    <w:rsid w:val="00A86528"/>
    <w:rsid w:val="00A972C4"/>
    <w:rsid w:val="00AA1D4A"/>
    <w:rsid w:val="00AA1EA9"/>
    <w:rsid w:val="00AA657C"/>
    <w:rsid w:val="00AB3735"/>
    <w:rsid w:val="00AB639F"/>
    <w:rsid w:val="00AC3515"/>
    <w:rsid w:val="00AE5F3A"/>
    <w:rsid w:val="00AF54F4"/>
    <w:rsid w:val="00B14013"/>
    <w:rsid w:val="00B1743D"/>
    <w:rsid w:val="00B20C1A"/>
    <w:rsid w:val="00B2160F"/>
    <w:rsid w:val="00B22C3A"/>
    <w:rsid w:val="00B3213A"/>
    <w:rsid w:val="00B35C26"/>
    <w:rsid w:val="00B5016C"/>
    <w:rsid w:val="00B87CB8"/>
    <w:rsid w:val="00B87E3F"/>
    <w:rsid w:val="00BA2D0E"/>
    <w:rsid w:val="00BC01CD"/>
    <w:rsid w:val="00BD298C"/>
    <w:rsid w:val="00BD7AA9"/>
    <w:rsid w:val="00BE08B2"/>
    <w:rsid w:val="00C02EDD"/>
    <w:rsid w:val="00C07299"/>
    <w:rsid w:val="00C2392E"/>
    <w:rsid w:val="00C31C73"/>
    <w:rsid w:val="00C3472F"/>
    <w:rsid w:val="00C37D3A"/>
    <w:rsid w:val="00C45FFA"/>
    <w:rsid w:val="00C663AD"/>
    <w:rsid w:val="00C73315"/>
    <w:rsid w:val="00C77727"/>
    <w:rsid w:val="00C952E2"/>
    <w:rsid w:val="00CA3267"/>
    <w:rsid w:val="00CD2A2F"/>
    <w:rsid w:val="00CE1E1E"/>
    <w:rsid w:val="00D264E8"/>
    <w:rsid w:val="00D409FC"/>
    <w:rsid w:val="00D421B3"/>
    <w:rsid w:val="00D45C14"/>
    <w:rsid w:val="00D45CE4"/>
    <w:rsid w:val="00D52DCF"/>
    <w:rsid w:val="00D57AE4"/>
    <w:rsid w:val="00D615DC"/>
    <w:rsid w:val="00D85B3A"/>
    <w:rsid w:val="00DA002E"/>
    <w:rsid w:val="00DA1F7B"/>
    <w:rsid w:val="00DA214C"/>
    <w:rsid w:val="00DA421F"/>
    <w:rsid w:val="00DA448B"/>
    <w:rsid w:val="00DA5812"/>
    <w:rsid w:val="00DE2D16"/>
    <w:rsid w:val="00DF6368"/>
    <w:rsid w:val="00DF7FD5"/>
    <w:rsid w:val="00E15DA1"/>
    <w:rsid w:val="00E2325C"/>
    <w:rsid w:val="00E30D6A"/>
    <w:rsid w:val="00E37778"/>
    <w:rsid w:val="00E42965"/>
    <w:rsid w:val="00E46D32"/>
    <w:rsid w:val="00E47F31"/>
    <w:rsid w:val="00E61575"/>
    <w:rsid w:val="00E670B0"/>
    <w:rsid w:val="00E71EC5"/>
    <w:rsid w:val="00E722DC"/>
    <w:rsid w:val="00E936FD"/>
    <w:rsid w:val="00E93C86"/>
    <w:rsid w:val="00EB1D62"/>
    <w:rsid w:val="00EC6DEE"/>
    <w:rsid w:val="00EE3884"/>
    <w:rsid w:val="00EE672F"/>
    <w:rsid w:val="00EF1BF3"/>
    <w:rsid w:val="00EF57C0"/>
    <w:rsid w:val="00F042BC"/>
    <w:rsid w:val="00F15ED0"/>
    <w:rsid w:val="00F372C8"/>
    <w:rsid w:val="00F5732D"/>
    <w:rsid w:val="00F66CB0"/>
    <w:rsid w:val="00F85E0D"/>
    <w:rsid w:val="00F92BD6"/>
    <w:rsid w:val="00F95864"/>
    <w:rsid w:val="00FB14B4"/>
    <w:rsid w:val="00FB248D"/>
    <w:rsid w:val="00FC3837"/>
    <w:rsid w:val="00FD14CE"/>
    <w:rsid w:val="00FD4857"/>
    <w:rsid w:val="00FD7954"/>
    <w:rsid w:val="00FE54BC"/>
    <w:rsid w:val="00FF4BA0"/>
    <w:rsid w:val="00FF7CC1"/>
    <w:rsid w:val="022A63E6"/>
    <w:rsid w:val="05EC4A8A"/>
    <w:rsid w:val="05F34B7E"/>
    <w:rsid w:val="06C77885"/>
    <w:rsid w:val="07462294"/>
    <w:rsid w:val="09185A8E"/>
    <w:rsid w:val="09D27E0F"/>
    <w:rsid w:val="09F63DA7"/>
    <w:rsid w:val="0A2132E3"/>
    <w:rsid w:val="0BFA772F"/>
    <w:rsid w:val="0BFD2862"/>
    <w:rsid w:val="0CB402AA"/>
    <w:rsid w:val="0F4512A1"/>
    <w:rsid w:val="0F7820D4"/>
    <w:rsid w:val="112A53BD"/>
    <w:rsid w:val="112B666E"/>
    <w:rsid w:val="112E0021"/>
    <w:rsid w:val="114333A1"/>
    <w:rsid w:val="11616F3B"/>
    <w:rsid w:val="11867E5D"/>
    <w:rsid w:val="11BF511D"/>
    <w:rsid w:val="12F37E29"/>
    <w:rsid w:val="135D4BEE"/>
    <w:rsid w:val="13A74E21"/>
    <w:rsid w:val="13D20580"/>
    <w:rsid w:val="13F61B2F"/>
    <w:rsid w:val="141B16CA"/>
    <w:rsid w:val="14CB5CB5"/>
    <w:rsid w:val="157955E3"/>
    <w:rsid w:val="15A43AC0"/>
    <w:rsid w:val="163504A0"/>
    <w:rsid w:val="167B100C"/>
    <w:rsid w:val="172A063C"/>
    <w:rsid w:val="176F1E7F"/>
    <w:rsid w:val="18F32035"/>
    <w:rsid w:val="19667238"/>
    <w:rsid w:val="1A2A28A0"/>
    <w:rsid w:val="1A501008"/>
    <w:rsid w:val="1A9C1137"/>
    <w:rsid w:val="1B4166C5"/>
    <w:rsid w:val="1BE64A7B"/>
    <w:rsid w:val="1C8D61B1"/>
    <w:rsid w:val="1CBA09BB"/>
    <w:rsid w:val="1D434E54"/>
    <w:rsid w:val="1D9C33E6"/>
    <w:rsid w:val="1DFF0B6B"/>
    <w:rsid w:val="1E544141"/>
    <w:rsid w:val="1EED772B"/>
    <w:rsid w:val="206832EC"/>
    <w:rsid w:val="219A525F"/>
    <w:rsid w:val="22864F15"/>
    <w:rsid w:val="22C205C9"/>
    <w:rsid w:val="24BC6B6C"/>
    <w:rsid w:val="24BD7B90"/>
    <w:rsid w:val="254A7F9C"/>
    <w:rsid w:val="254E1A99"/>
    <w:rsid w:val="255B6D1F"/>
    <w:rsid w:val="27654B20"/>
    <w:rsid w:val="27B84691"/>
    <w:rsid w:val="28434937"/>
    <w:rsid w:val="286E26C6"/>
    <w:rsid w:val="28AE094B"/>
    <w:rsid w:val="297C4BAB"/>
    <w:rsid w:val="2980188A"/>
    <w:rsid w:val="29FA4338"/>
    <w:rsid w:val="2A3224D8"/>
    <w:rsid w:val="2A633985"/>
    <w:rsid w:val="2DBA37CC"/>
    <w:rsid w:val="2DE63BD8"/>
    <w:rsid w:val="2DE90CDA"/>
    <w:rsid w:val="2E1B7727"/>
    <w:rsid w:val="2E415FD1"/>
    <w:rsid w:val="2EAA7684"/>
    <w:rsid w:val="2F6463D1"/>
    <w:rsid w:val="305E2395"/>
    <w:rsid w:val="31032D1C"/>
    <w:rsid w:val="31095168"/>
    <w:rsid w:val="32141A26"/>
    <w:rsid w:val="32990572"/>
    <w:rsid w:val="338D69D1"/>
    <w:rsid w:val="33CD4F2B"/>
    <w:rsid w:val="34485A23"/>
    <w:rsid w:val="34756701"/>
    <w:rsid w:val="349E7760"/>
    <w:rsid w:val="351D50B3"/>
    <w:rsid w:val="364641EF"/>
    <w:rsid w:val="37276202"/>
    <w:rsid w:val="37AF119B"/>
    <w:rsid w:val="3A497F02"/>
    <w:rsid w:val="3AEF6B27"/>
    <w:rsid w:val="3AF1400A"/>
    <w:rsid w:val="3B1558E7"/>
    <w:rsid w:val="3B453B9C"/>
    <w:rsid w:val="3BCE6A84"/>
    <w:rsid w:val="3BCF6337"/>
    <w:rsid w:val="3C0E2713"/>
    <w:rsid w:val="407D36A4"/>
    <w:rsid w:val="40AF26F9"/>
    <w:rsid w:val="40BE754D"/>
    <w:rsid w:val="410327FC"/>
    <w:rsid w:val="414A575D"/>
    <w:rsid w:val="41BD0482"/>
    <w:rsid w:val="42415557"/>
    <w:rsid w:val="42842772"/>
    <w:rsid w:val="43592D35"/>
    <w:rsid w:val="439B3820"/>
    <w:rsid w:val="439C056B"/>
    <w:rsid w:val="44AE67A8"/>
    <w:rsid w:val="45A81449"/>
    <w:rsid w:val="47311E44"/>
    <w:rsid w:val="47DA77A8"/>
    <w:rsid w:val="48453FAC"/>
    <w:rsid w:val="4B5E401D"/>
    <w:rsid w:val="4B93440E"/>
    <w:rsid w:val="4C497C19"/>
    <w:rsid w:val="4D981DA3"/>
    <w:rsid w:val="4E7E550C"/>
    <w:rsid w:val="4E863AAA"/>
    <w:rsid w:val="4EE053F6"/>
    <w:rsid w:val="4FB65F57"/>
    <w:rsid w:val="502A5A79"/>
    <w:rsid w:val="514E7348"/>
    <w:rsid w:val="52AD0163"/>
    <w:rsid w:val="52B7716F"/>
    <w:rsid w:val="52E72656"/>
    <w:rsid w:val="53955EB7"/>
    <w:rsid w:val="53CE4770"/>
    <w:rsid w:val="546D0636"/>
    <w:rsid w:val="5612325A"/>
    <w:rsid w:val="56C0286C"/>
    <w:rsid w:val="56E30AB5"/>
    <w:rsid w:val="57DC5E22"/>
    <w:rsid w:val="58342043"/>
    <w:rsid w:val="584C16F0"/>
    <w:rsid w:val="588C42DF"/>
    <w:rsid w:val="5A2F088E"/>
    <w:rsid w:val="5B4F5B07"/>
    <w:rsid w:val="5B6B5292"/>
    <w:rsid w:val="5B981665"/>
    <w:rsid w:val="5BF67F68"/>
    <w:rsid w:val="5D5340D1"/>
    <w:rsid w:val="5D90172D"/>
    <w:rsid w:val="5EDD14E0"/>
    <w:rsid w:val="5F00344D"/>
    <w:rsid w:val="607B5868"/>
    <w:rsid w:val="60B925B2"/>
    <w:rsid w:val="6117227F"/>
    <w:rsid w:val="61606FA1"/>
    <w:rsid w:val="62514EEA"/>
    <w:rsid w:val="64E72DAE"/>
    <w:rsid w:val="65130235"/>
    <w:rsid w:val="652341F0"/>
    <w:rsid w:val="68D02BDB"/>
    <w:rsid w:val="69893816"/>
    <w:rsid w:val="69B45C9F"/>
    <w:rsid w:val="69C3521D"/>
    <w:rsid w:val="6AB54B75"/>
    <w:rsid w:val="6ABC0BF4"/>
    <w:rsid w:val="6AC344AB"/>
    <w:rsid w:val="6AE30A08"/>
    <w:rsid w:val="6BF843ED"/>
    <w:rsid w:val="6C375049"/>
    <w:rsid w:val="6E9F1EB4"/>
    <w:rsid w:val="71897E3F"/>
    <w:rsid w:val="72EE5D7A"/>
    <w:rsid w:val="7370719A"/>
    <w:rsid w:val="738642C8"/>
    <w:rsid w:val="74F10938"/>
    <w:rsid w:val="76B76258"/>
    <w:rsid w:val="790E7239"/>
    <w:rsid w:val="7962462F"/>
    <w:rsid w:val="79C6608F"/>
    <w:rsid w:val="7A837029"/>
    <w:rsid w:val="7B0F2975"/>
    <w:rsid w:val="7C291AB3"/>
    <w:rsid w:val="7D201823"/>
    <w:rsid w:val="7D6A0623"/>
    <w:rsid w:val="7D717D97"/>
    <w:rsid w:val="7DDD6CAC"/>
    <w:rsid w:val="7F714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22"/>
    <w:qFormat/>
    <w:uiPriority w:val="0"/>
    <w:pPr>
      <w:jc w:val="left"/>
    </w:pPr>
  </w:style>
  <w:style w:type="paragraph" w:styleId="4">
    <w:name w:val="Balloon Text"/>
    <w:basedOn w:val="1"/>
    <w:link w:val="23"/>
    <w:qFormat/>
    <w:uiPriority w:val="0"/>
    <w:rPr>
      <w:sz w:val="18"/>
      <w:szCs w:val="18"/>
    </w:rPr>
  </w:style>
  <w:style w:type="paragraph" w:styleId="5">
    <w:name w:val="footer"/>
    <w:basedOn w:val="1"/>
    <w:link w:val="24"/>
    <w:qFormat/>
    <w:uiPriority w:val="0"/>
    <w:pPr>
      <w:tabs>
        <w:tab w:val="center" w:pos="4153"/>
        <w:tab w:val="right" w:pos="8306"/>
      </w:tabs>
      <w:snapToGrid w:val="0"/>
      <w:jc w:val="left"/>
    </w:pPr>
    <w:rPr>
      <w:sz w:val="18"/>
      <w:szCs w:val="18"/>
    </w:rPr>
  </w:style>
  <w:style w:type="paragraph" w:styleId="6">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8">
    <w:name w:val="annotation subject"/>
    <w:basedOn w:val="3"/>
    <w:next w:val="3"/>
    <w:link w:val="26"/>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character" w:styleId="13">
    <w:name w:val="FollowedHyperlink"/>
    <w:basedOn w:val="11"/>
    <w:qFormat/>
    <w:uiPriority w:val="0"/>
    <w:rPr>
      <w:color w:val="333333"/>
      <w:u w:val="none"/>
    </w:rPr>
  </w:style>
  <w:style w:type="character" w:styleId="14">
    <w:name w:val="Emphasis"/>
    <w:basedOn w:val="11"/>
    <w:qFormat/>
    <w:uiPriority w:val="0"/>
  </w:style>
  <w:style w:type="character" w:styleId="15">
    <w:name w:val="HTML Definition"/>
    <w:basedOn w:val="11"/>
    <w:qFormat/>
    <w:uiPriority w:val="0"/>
    <w:rPr>
      <w:i/>
    </w:rPr>
  </w:style>
  <w:style w:type="character" w:styleId="16">
    <w:name w:val="Hyperlink"/>
    <w:basedOn w:val="11"/>
    <w:qFormat/>
    <w:uiPriority w:val="0"/>
    <w:rPr>
      <w:color w:val="333333"/>
      <w:u w:val="none"/>
    </w:rPr>
  </w:style>
  <w:style w:type="character" w:styleId="17">
    <w:name w:val="HTML Code"/>
    <w:basedOn w:val="11"/>
    <w:qFormat/>
    <w:uiPriority w:val="0"/>
    <w:rPr>
      <w:rFonts w:hint="default" w:ascii="Consolas" w:hAnsi="Consolas" w:eastAsia="Consolas" w:cs="Consolas"/>
      <w:color w:val="C7254E"/>
      <w:sz w:val="21"/>
      <w:szCs w:val="21"/>
      <w:shd w:val="clear" w:color="auto" w:fill="F9F2F4"/>
    </w:rPr>
  </w:style>
  <w:style w:type="character" w:styleId="18">
    <w:name w:val="annotation reference"/>
    <w:qFormat/>
    <w:uiPriority w:val="0"/>
    <w:rPr>
      <w:sz w:val="21"/>
      <w:szCs w:val="21"/>
    </w:rPr>
  </w:style>
  <w:style w:type="character" w:styleId="19">
    <w:name w:val="HTML Cite"/>
    <w:basedOn w:val="11"/>
    <w:qFormat/>
    <w:uiPriority w:val="0"/>
  </w:style>
  <w:style w:type="character" w:styleId="20">
    <w:name w:val="HTML Keyboard"/>
    <w:basedOn w:val="11"/>
    <w:qFormat/>
    <w:uiPriority w:val="0"/>
    <w:rPr>
      <w:rFonts w:ascii="Consolas" w:hAnsi="Consolas" w:eastAsia="Consolas" w:cs="Consolas"/>
      <w:color w:val="FFFFFF"/>
      <w:sz w:val="21"/>
      <w:szCs w:val="21"/>
      <w:shd w:val="clear" w:color="auto" w:fill="333333"/>
    </w:rPr>
  </w:style>
  <w:style w:type="character" w:styleId="21">
    <w:name w:val="HTML Sample"/>
    <w:basedOn w:val="11"/>
    <w:qFormat/>
    <w:uiPriority w:val="0"/>
    <w:rPr>
      <w:rFonts w:hint="default" w:ascii="Consolas" w:hAnsi="Consolas" w:eastAsia="Consolas" w:cs="Consolas"/>
      <w:sz w:val="21"/>
      <w:szCs w:val="21"/>
    </w:rPr>
  </w:style>
  <w:style w:type="character" w:customStyle="1" w:styleId="22">
    <w:name w:val="批注文字 字符"/>
    <w:link w:val="3"/>
    <w:qFormat/>
    <w:uiPriority w:val="0"/>
    <w:rPr>
      <w:kern w:val="2"/>
      <w:sz w:val="21"/>
      <w:szCs w:val="24"/>
    </w:rPr>
  </w:style>
  <w:style w:type="character" w:customStyle="1" w:styleId="23">
    <w:name w:val="批注框文本 字符"/>
    <w:link w:val="4"/>
    <w:qFormat/>
    <w:uiPriority w:val="0"/>
    <w:rPr>
      <w:kern w:val="2"/>
      <w:sz w:val="18"/>
      <w:szCs w:val="18"/>
    </w:rPr>
  </w:style>
  <w:style w:type="character" w:customStyle="1" w:styleId="24">
    <w:name w:val="页脚 字符"/>
    <w:link w:val="5"/>
    <w:qFormat/>
    <w:uiPriority w:val="0"/>
    <w:rPr>
      <w:kern w:val="2"/>
      <w:sz w:val="18"/>
      <w:szCs w:val="18"/>
    </w:rPr>
  </w:style>
  <w:style w:type="character" w:customStyle="1" w:styleId="25">
    <w:name w:val="页眉 字符"/>
    <w:link w:val="6"/>
    <w:qFormat/>
    <w:uiPriority w:val="0"/>
    <w:rPr>
      <w:kern w:val="2"/>
      <w:sz w:val="18"/>
      <w:szCs w:val="18"/>
    </w:rPr>
  </w:style>
  <w:style w:type="character" w:customStyle="1" w:styleId="26">
    <w:name w:val="批注主题 字符"/>
    <w:link w:val="8"/>
    <w:qFormat/>
    <w:uiPriority w:val="0"/>
    <w:rPr>
      <w:b/>
      <w:bCs/>
      <w:kern w:val="2"/>
      <w:sz w:val="21"/>
      <w:szCs w:val="24"/>
    </w:rPr>
  </w:style>
  <w:style w:type="character" w:customStyle="1" w:styleId="27">
    <w:name w:val="b"/>
    <w:basedOn w:val="11"/>
    <w:qFormat/>
    <w:uiPriority w:val="0"/>
    <w:rPr>
      <w:color w:val="FF5B50"/>
      <w:spacing w:val="15"/>
    </w:rPr>
  </w:style>
  <w:style w:type="character" w:customStyle="1" w:styleId="28">
    <w:name w:val="layui-this"/>
    <w:basedOn w:val="11"/>
    <w:qFormat/>
    <w:uiPriority w:val="0"/>
    <w:rPr>
      <w:bdr w:val="single" w:color="EEEEEE" w:sz="6" w:space="0"/>
      <w:shd w:val="clear" w:color="auto" w:fill="FFFFFF"/>
    </w:rPr>
  </w:style>
  <w:style w:type="character" w:customStyle="1" w:styleId="29">
    <w:name w:val="ch-active"/>
    <w:basedOn w:val="11"/>
    <w:qFormat/>
    <w:uiPriority w:val="0"/>
    <w:rPr>
      <w:b/>
      <w:color w:val="333333"/>
    </w:rPr>
  </w:style>
  <w:style w:type="character" w:customStyle="1" w:styleId="30">
    <w:name w:val="icon_down"/>
    <w:basedOn w:val="11"/>
    <w:qFormat/>
    <w:uiPriority w:val="0"/>
    <w:rPr>
      <w:sz w:val="15"/>
      <w:szCs w:val="15"/>
    </w:rPr>
  </w:style>
  <w:style w:type="character" w:customStyle="1" w:styleId="31">
    <w:name w:val="last-child3"/>
    <w:basedOn w:val="11"/>
    <w:qFormat/>
    <w:uiPriority w:val="0"/>
  </w:style>
  <w:style w:type="character" w:customStyle="1" w:styleId="32">
    <w:name w:val="first-child1"/>
    <w:basedOn w:val="1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kexin</Company>
  <Pages>3</Pages>
  <Words>998</Words>
  <Characters>1020</Characters>
  <Lines>7</Lines>
  <Paragraphs>2</Paragraphs>
  <TotalTime>0</TotalTime>
  <ScaleCrop>false</ScaleCrop>
  <LinksUpToDate>false</LinksUpToDate>
  <CharactersWithSpaces>1030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2017-04-13T00:14:00Z</dcterms:created>
  <dc:creator>pc110001</dc:creator>
  <cp:lastModifiedBy>沈丽</cp:lastModifiedBy>
  <dcterms:modified xsi:type="dcterms:W3CDTF">2023-03-15T05:09:39Z</dcterms:modified>
  <dc:title>2013年专升本《管理综合》考试大纲</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A68B02F26A3B437B972F729C8F3CA96F</vt:lpwstr>
  </property>
</Properties>
</file>