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黑体" w:hAnsi="黑体" w:eastAsia="黑体"/>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480" w:lineRule="exact"/>
        <w:ind w:firstLine="0" w:firstLineChars="0"/>
        <w:jc w:val="center"/>
        <w:textAlignment w:val="auto"/>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湖北大学知行学院202</w:t>
      </w:r>
      <w:r>
        <w:rPr>
          <w:rFonts w:hint="eastAsia" w:ascii="仿宋" w:hAnsi="仿宋" w:eastAsia="仿宋" w:cs="仿宋"/>
          <w:b/>
          <w:bCs/>
          <w:color w:val="000000"/>
          <w:kern w:val="0"/>
          <w:sz w:val="36"/>
          <w:szCs w:val="36"/>
          <w:lang w:val="en-US" w:eastAsia="zh-CN"/>
        </w:rPr>
        <w:t>3</w:t>
      </w:r>
      <w:r>
        <w:rPr>
          <w:rFonts w:hint="eastAsia" w:ascii="仿宋" w:hAnsi="仿宋" w:eastAsia="仿宋" w:cs="仿宋"/>
          <w:b/>
          <w:bCs/>
          <w:color w:val="000000"/>
          <w:kern w:val="0"/>
          <w:sz w:val="36"/>
          <w:szCs w:val="36"/>
        </w:rPr>
        <w:t>年普通专升本</w:t>
      </w:r>
    </w:p>
    <w:p>
      <w:pPr>
        <w:keepNext w:val="0"/>
        <w:keepLines w:val="0"/>
        <w:pageBreakBefore w:val="0"/>
        <w:widowControl w:val="0"/>
        <w:kinsoku/>
        <w:wordWrap/>
        <w:overflowPunct/>
        <w:topLinePunct w:val="0"/>
        <w:autoSpaceDE w:val="0"/>
        <w:autoSpaceDN w:val="0"/>
        <w:bidi w:val="0"/>
        <w:adjustRightInd w:val="0"/>
        <w:snapToGrid/>
        <w:spacing w:line="480" w:lineRule="exact"/>
        <w:ind w:firstLine="0" w:firstLineChars="0"/>
        <w:jc w:val="center"/>
        <w:textAlignment w:val="auto"/>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市场营销专业《市场营销学》考试大纲</w:t>
      </w:r>
    </w:p>
    <w:p>
      <w:pPr>
        <w:autoSpaceDE w:val="0"/>
        <w:autoSpaceDN w:val="0"/>
        <w:adjustRightInd w:val="0"/>
        <w:spacing w:line="480" w:lineRule="exact"/>
        <w:ind w:firstLine="723" w:firstLineChars="200"/>
        <w:jc w:val="center"/>
        <w:rPr>
          <w:rFonts w:ascii="仿宋" w:hAnsi="仿宋" w:eastAsia="仿宋" w:cs="仿宋"/>
          <w:b/>
          <w:bCs/>
          <w:color w:val="000000"/>
          <w:kern w:val="0"/>
          <w:sz w:val="36"/>
          <w:szCs w:val="36"/>
        </w:rPr>
      </w:pPr>
    </w:p>
    <w:p>
      <w:pPr>
        <w:spacing w:line="480" w:lineRule="exact"/>
        <w:ind w:firstLine="640" w:firstLineChars="200"/>
        <w:rPr>
          <w:rFonts w:ascii="仿宋" w:hAnsi="仿宋" w:eastAsia="仿宋"/>
          <w:color w:val="000000"/>
          <w:kern w:val="0"/>
          <w:sz w:val="32"/>
          <w:szCs w:val="21"/>
          <w:lang w:val="zh-CN"/>
        </w:rPr>
      </w:pPr>
      <w:r>
        <w:rPr>
          <w:rFonts w:ascii="仿宋" w:hAnsi="仿宋" w:eastAsia="仿宋"/>
          <w:color w:val="000000"/>
          <w:kern w:val="0"/>
          <w:sz w:val="32"/>
          <w:szCs w:val="21"/>
          <w:lang w:val="zh-CN"/>
        </w:rPr>
        <w:t>本考试的目的是</w:t>
      </w:r>
      <w:r>
        <w:rPr>
          <w:rFonts w:hint="eastAsia" w:ascii="仿宋" w:hAnsi="仿宋" w:eastAsia="仿宋"/>
          <w:color w:val="000000"/>
          <w:kern w:val="0"/>
          <w:sz w:val="32"/>
          <w:szCs w:val="21"/>
          <w:lang w:val="zh-CN"/>
        </w:rPr>
        <w:t>选拔部分高职高专毕业生升入普通本科高校继续进行相关专业本科阶段学习。</w:t>
      </w:r>
      <w:r>
        <w:rPr>
          <w:rFonts w:ascii="仿宋" w:hAnsi="仿宋" w:eastAsia="仿宋"/>
          <w:color w:val="000000"/>
          <w:kern w:val="0"/>
          <w:sz w:val="32"/>
          <w:szCs w:val="21"/>
          <w:lang w:val="zh-CN"/>
        </w:rPr>
        <w:t>《</w:t>
      </w:r>
      <w:r>
        <w:rPr>
          <w:rFonts w:hint="eastAsia" w:ascii="仿宋" w:hAnsi="仿宋" w:eastAsia="仿宋"/>
          <w:color w:val="000000"/>
          <w:kern w:val="0"/>
          <w:sz w:val="32"/>
          <w:szCs w:val="21"/>
          <w:lang w:val="zh-CN"/>
        </w:rPr>
        <w:t>市场营销</w:t>
      </w:r>
      <w:r>
        <w:rPr>
          <w:rFonts w:ascii="仿宋" w:hAnsi="仿宋" w:eastAsia="仿宋"/>
          <w:color w:val="000000"/>
          <w:kern w:val="0"/>
          <w:sz w:val="32"/>
          <w:szCs w:val="21"/>
          <w:lang w:val="zh-CN"/>
        </w:rPr>
        <w:t>学》是</w:t>
      </w:r>
      <w:r>
        <w:rPr>
          <w:rFonts w:hint="eastAsia" w:ascii="仿宋" w:hAnsi="仿宋" w:eastAsia="仿宋"/>
          <w:color w:val="000000"/>
          <w:kern w:val="0"/>
          <w:sz w:val="32"/>
          <w:szCs w:val="21"/>
          <w:lang w:val="zh-CN"/>
        </w:rPr>
        <w:t>报考我校市场营销</w:t>
      </w:r>
      <w:r>
        <w:rPr>
          <w:rFonts w:ascii="仿宋" w:hAnsi="仿宋" w:eastAsia="仿宋"/>
          <w:color w:val="000000"/>
          <w:kern w:val="0"/>
          <w:sz w:val="32"/>
          <w:szCs w:val="21"/>
          <w:lang w:val="zh-CN"/>
        </w:rPr>
        <w:t>专业（专升本）的一门专业课，</w:t>
      </w:r>
      <w:r>
        <w:rPr>
          <w:rFonts w:hint="eastAsia" w:ascii="仿宋" w:hAnsi="仿宋" w:eastAsia="仿宋"/>
          <w:color w:val="000000"/>
          <w:kern w:val="0"/>
          <w:sz w:val="32"/>
          <w:szCs w:val="21"/>
          <w:lang w:val="zh-CN"/>
        </w:rPr>
        <w:t>本考试的目的</w:t>
      </w:r>
      <w:r>
        <w:rPr>
          <w:rFonts w:ascii="仿宋" w:hAnsi="仿宋" w:eastAsia="仿宋"/>
          <w:color w:val="000000"/>
          <w:kern w:val="0"/>
          <w:sz w:val="32"/>
          <w:szCs w:val="21"/>
          <w:lang w:val="zh-CN"/>
        </w:rPr>
        <w:t>旨在考察考生对</w:t>
      </w:r>
      <w:r>
        <w:rPr>
          <w:rFonts w:hint="eastAsia" w:ascii="仿宋" w:hAnsi="仿宋" w:eastAsia="仿宋"/>
          <w:color w:val="000000"/>
          <w:kern w:val="0"/>
          <w:sz w:val="32"/>
          <w:szCs w:val="21"/>
          <w:lang w:val="zh-CN"/>
        </w:rPr>
        <w:t>市场营销</w:t>
      </w:r>
      <w:r>
        <w:rPr>
          <w:rFonts w:ascii="仿宋" w:hAnsi="仿宋" w:eastAsia="仿宋"/>
          <w:color w:val="000000"/>
          <w:kern w:val="0"/>
          <w:sz w:val="32"/>
          <w:szCs w:val="21"/>
          <w:lang w:val="zh-CN"/>
        </w:rPr>
        <w:t>学的基本概念、基本理论及方法的掌握与应用能力，</w:t>
      </w:r>
      <w:r>
        <w:rPr>
          <w:rFonts w:hint="eastAsia" w:ascii="仿宋" w:hAnsi="仿宋" w:eastAsia="仿宋"/>
          <w:color w:val="000000"/>
          <w:kern w:val="0"/>
          <w:sz w:val="32"/>
          <w:szCs w:val="21"/>
          <w:lang w:val="zh-CN"/>
        </w:rPr>
        <w:t>测试学生是否具有本科学习能力，为专升本招生考试提供选拔依据。</w:t>
      </w:r>
    </w:p>
    <w:p>
      <w:pPr>
        <w:spacing w:line="480" w:lineRule="exact"/>
        <w:ind w:firstLine="640" w:firstLineChars="200"/>
        <w:rPr>
          <w:rFonts w:ascii="仿宋" w:hAnsi="仿宋" w:eastAsia="仿宋"/>
          <w:color w:val="000000"/>
          <w:kern w:val="0"/>
          <w:sz w:val="32"/>
          <w:szCs w:val="21"/>
          <w:lang w:val="zh-CN"/>
        </w:rPr>
      </w:pPr>
    </w:p>
    <w:p>
      <w:pPr>
        <w:autoSpaceDE w:val="0"/>
        <w:autoSpaceDN w:val="0"/>
        <w:adjustRightInd w:val="0"/>
        <w:spacing w:line="480" w:lineRule="exact"/>
        <w:ind w:firstLine="640" w:firstLineChars="200"/>
        <w:rPr>
          <w:rFonts w:ascii="黑体" w:hAnsi="黑体" w:eastAsia="黑体"/>
          <w:color w:val="FF0000"/>
          <w:sz w:val="32"/>
          <w:szCs w:val="21"/>
        </w:rPr>
      </w:pPr>
      <w:r>
        <w:rPr>
          <w:rFonts w:hint="eastAsia" w:ascii="黑体" w:hAnsi="黑体" w:eastAsia="黑体"/>
          <w:color w:val="000000"/>
          <w:sz w:val="32"/>
          <w:szCs w:val="21"/>
        </w:rPr>
        <w:t>一、考试科目名称：</w:t>
      </w:r>
      <w:r>
        <w:rPr>
          <w:rFonts w:hint="eastAsia" w:ascii="仿宋" w:hAnsi="仿宋" w:eastAsia="仿宋"/>
          <w:color w:val="000000"/>
          <w:kern w:val="0"/>
          <w:sz w:val="32"/>
          <w:szCs w:val="21"/>
          <w:lang w:val="zh-CN"/>
        </w:rPr>
        <w:t>《市场营销学》</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黑体" w:hAnsi="黑体" w:eastAsia="黑体"/>
          <w:color w:val="000000"/>
          <w:sz w:val="32"/>
          <w:szCs w:val="21"/>
        </w:rPr>
        <w:t>二、参考书目：</w:t>
      </w:r>
      <w:r>
        <w:rPr>
          <w:rFonts w:hint="eastAsia" w:ascii="仿宋" w:hAnsi="仿宋" w:eastAsia="仿宋"/>
          <w:color w:val="000000"/>
          <w:kern w:val="0"/>
          <w:sz w:val="32"/>
          <w:szCs w:val="21"/>
          <w:lang w:val="zh-CN"/>
        </w:rPr>
        <w:t>吴健安，聂元昆主编</w:t>
      </w:r>
      <w:r>
        <w:rPr>
          <w:rFonts w:hint="eastAsia" w:ascii="仿宋" w:hAnsi="仿宋" w:eastAsia="仿宋"/>
          <w:color w:val="000000"/>
          <w:kern w:val="0"/>
          <w:sz w:val="32"/>
          <w:szCs w:val="21"/>
        </w:rPr>
        <w:t>.市场营销学</w:t>
      </w:r>
      <w:r>
        <w:rPr>
          <w:rFonts w:hint="eastAsia" w:ascii="仿宋" w:hAnsi="仿宋" w:eastAsia="仿宋"/>
          <w:color w:val="000000"/>
          <w:kern w:val="0"/>
          <w:sz w:val="32"/>
          <w:szCs w:val="21"/>
          <w:lang w:val="zh-CN"/>
        </w:rPr>
        <w:t>（第六版）</w:t>
      </w:r>
      <w:r>
        <w:rPr>
          <w:rFonts w:hint="eastAsia" w:ascii="仿宋" w:hAnsi="仿宋" w:eastAsia="仿宋"/>
          <w:color w:val="000000"/>
          <w:kern w:val="0"/>
          <w:sz w:val="32"/>
          <w:szCs w:val="21"/>
        </w:rPr>
        <w:t>.北京：</w:t>
      </w:r>
      <w:r>
        <w:rPr>
          <w:rFonts w:hint="eastAsia" w:ascii="仿宋" w:hAnsi="仿宋" w:eastAsia="仿宋"/>
          <w:color w:val="000000"/>
          <w:kern w:val="0"/>
          <w:sz w:val="32"/>
          <w:szCs w:val="21"/>
          <w:lang w:val="zh-CN"/>
        </w:rPr>
        <w:t>高等教育出版社</w:t>
      </w:r>
      <w:r>
        <w:rPr>
          <w:rFonts w:hint="eastAsia" w:ascii="仿宋" w:hAnsi="仿宋" w:eastAsia="仿宋"/>
          <w:color w:val="000000"/>
          <w:kern w:val="0"/>
          <w:sz w:val="32"/>
          <w:szCs w:val="21"/>
        </w:rPr>
        <w:t>,</w:t>
      </w:r>
      <w:r>
        <w:rPr>
          <w:rFonts w:hint="eastAsia" w:ascii="仿宋" w:hAnsi="仿宋" w:eastAsia="仿宋"/>
          <w:color w:val="000000"/>
          <w:kern w:val="0"/>
          <w:sz w:val="32"/>
          <w:szCs w:val="21"/>
          <w:lang w:val="zh-CN"/>
        </w:rPr>
        <w:t>20</w:t>
      </w:r>
      <w:r>
        <w:rPr>
          <w:rFonts w:ascii="仿宋" w:hAnsi="仿宋" w:eastAsia="仿宋"/>
          <w:color w:val="000000"/>
          <w:kern w:val="0"/>
          <w:sz w:val="32"/>
          <w:szCs w:val="21"/>
          <w:lang w:val="zh-CN"/>
        </w:rPr>
        <w:t>17</w:t>
      </w:r>
      <w:r>
        <w:rPr>
          <w:rFonts w:hint="eastAsia" w:ascii="仿宋" w:hAnsi="仿宋" w:eastAsia="仿宋"/>
          <w:color w:val="000000"/>
          <w:kern w:val="0"/>
          <w:sz w:val="32"/>
          <w:szCs w:val="21"/>
          <w:lang w:val="zh-CN"/>
        </w:rPr>
        <w:t>年</w:t>
      </w:r>
    </w:p>
    <w:p>
      <w:pPr>
        <w:autoSpaceDE w:val="0"/>
        <w:autoSpaceDN w:val="0"/>
        <w:adjustRightInd w:val="0"/>
        <w:spacing w:line="480" w:lineRule="exact"/>
        <w:ind w:firstLine="640" w:firstLineChars="200"/>
        <w:rPr>
          <w:rFonts w:ascii="黑体" w:hAnsi="黑体" w:eastAsia="黑体"/>
          <w:color w:val="000000"/>
          <w:sz w:val="32"/>
          <w:szCs w:val="21"/>
        </w:rPr>
      </w:pPr>
      <w:r>
        <w:rPr>
          <w:rFonts w:hint="eastAsia" w:ascii="黑体" w:hAnsi="黑体" w:eastAsia="黑体"/>
          <w:color w:val="000000"/>
          <w:sz w:val="32"/>
          <w:szCs w:val="21"/>
        </w:rPr>
        <w:t>三、考试方式：</w:t>
      </w:r>
      <w:r>
        <w:rPr>
          <w:rFonts w:hint="eastAsia" w:ascii="仿宋" w:hAnsi="仿宋" w:eastAsia="仿宋"/>
          <w:color w:val="000000"/>
          <w:kern w:val="0"/>
          <w:sz w:val="32"/>
          <w:szCs w:val="21"/>
          <w:lang w:val="zh-CN"/>
        </w:rPr>
        <w:t>笔试、闭卷</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黑体" w:hAnsi="黑体" w:eastAsia="黑体"/>
          <w:color w:val="000000"/>
          <w:sz w:val="32"/>
          <w:szCs w:val="21"/>
        </w:rPr>
        <w:t>四、考试时间：</w:t>
      </w:r>
      <w:r>
        <w:rPr>
          <w:rFonts w:ascii="仿宋" w:hAnsi="仿宋" w:eastAsia="仿宋"/>
          <w:color w:val="000000"/>
          <w:kern w:val="0"/>
          <w:sz w:val="32"/>
          <w:szCs w:val="21"/>
          <w:lang w:val="zh-CN"/>
        </w:rPr>
        <w:t>90分钟</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黑体" w:hAnsi="黑体" w:eastAsia="黑体"/>
          <w:color w:val="000000"/>
          <w:sz w:val="32"/>
          <w:szCs w:val="21"/>
        </w:rPr>
        <w:t>五、试卷结构：</w:t>
      </w:r>
      <w:r>
        <w:rPr>
          <w:rFonts w:hint="eastAsia" w:ascii="仿宋" w:hAnsi="仿宋" w:eastAsia="仿宋"/>
          <w:color w:val="000000"/>
          <w:kern w:val="0"/>
          <w:sz w:val="32"/>
          <w:szCs w:val="21"/>
          <w:lang w:val="zh-CN"/>
        </w:rPr>
        <w:t>总分100分</w:t>
      </w:r>
    </w:p>
    <w:p>
      <w:pPr>
        <w:autoSpaceDE w:val="0"/>
        <w:autoSpaceDN w:val="0"/>
        <w:adjustRightInd w:val="0"/>
        <w:spacing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1.单项选择题（20分）</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rPr>
        <w:t>市场营销学的基本知识和理论（每题</w:t>
      </w:r>
      <w:r>
        <w:rPr>
          <w:rFonts w:ascii="仿宋" w:hAnsi="仿宋" w:eastAsia="仿宋"/>
          <w:color w:val="000000"/>
          <w:kern w:val="0"/>
          <w:sz w:val="32"/>
          <w:szCs w:val="21"/>
        </w:rPr>
        <w:t>2</w:t>
      </w:r>
      <w:r>
        <w:rPr>
          <w:rFonts w:hint="eastAsia" w:ascii="仿宋" w:hAnsi="仿宋" w:eastAsia="仿宋"/>
          <w:color w:val="000000"/>
          <w:kern w:val="0"/>
          <w:sz w:val="32"/>
          <w:szCs w:val="21"/>
        </w:rPr>
        <w:t>分，共</w:t>
      </w:r>
      <w:r>
        <w:rPr>
          <w:rFonts w:ascii="仿宋" w:hAnsi="仿宋" w:eastAsia="仿宋"/>
          <w:color w:val="000000"/>
          <w:kern w:val="0"/>
          <w:sz w:val="32"/>
          <w:szCs w:val="21"/>
        </w:rPr>
        <w:t>1</w:t>
      </w:r>
      <w:r>
        <w:rPr>
          <w:rFonts w:hint="eastAsia" w:ascii="仿宋" w:hAnsi="仿宋" w:eastAsia="仿宋"/>
          <w:color w:val="000000"/>
          <w:kern w:val="0"/>
          <w:sz w:val="32"/>
          <w:szCs w:val="21"/>
        </w:rPr>
        <w:t>0题）</w:t>
      </w:r>
    </w:p>
    <w:p>
      <w:pPr>
        <w:autoSpaceDE w:val="0"/>
        <w:autoSpaceDN w:val="0"/>
        <w:adjustRightInd w:val="0"/>
        <w:spacing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2.多项选择题（10分）</w:t>
      </w:r>
    </w:p>
    <w:p>
      <w:pPr>
        <w:autoSpaceDE w:val="0"/>
        <w:autoSpaceDN w:val="0"/>
        <w:adjustRightInd w:val="0"/>
        <w:spacing w:line="480" w:lineRule="exact"/>
        <w:ind w:firstLine="640" w:firstLineChars="200"/>
        <w:rPr>
          <w:rFonts w:ascii="楷体_GB2312" w:hAnsi="仿宋" w:eastAsia="楷体_GB2312"/>
          <w:b/>
          <w:color w:val="000000"/>
          <w:kern w:val="0"/>
          <w:sz w:val="32"/>
          <w:szCs w:val="21"/>
          <w:lang w:val="zh-CN"/>
        </w:rPr>
      </w:pPr>
      <w:r>
        <w:rPr>
          <w:rFonts w:hint="eastAsia" w:ascii="仿宋" w:hAnsi="仿宋" w:eastAsia="仿宋"/>
          <w:color w:val="000000"/>
          <w:kern w:val="0"/>
          <w:sz w:val="32"/>
          <w:szCs w:val="21"/>
        </w:rPr>
        <w:t>市场营销学的基本知识和理论（每题2分，共5题）</w:t>
      </w:r>
    </w:p>
    <w:p>
      <w:pPr>
        <w:autoSpaceDE w:val="0"/>
        <w:autoSpaceDN w:val="0"/>
        <w:adjustRightInd w:val="0"/>
        <w:spacing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3.判断题(</w:t>
      </w:r>
      <w:r>
        <w:rPr>
          <w:rFonts w:ascii="楷体_GB2312" w:hAnsi="仿宋" w:eastAsia="楷体_GB2312"/>
          <w:b/>
          <w:color w:val="000000"/>
          <w:kern w:val="0"/>
          <w:sz w:val="32"/>
          <w:szCs w:val="21"/>
          <w:lang w:val="zh-CN"/>
        </w:rPr>
        <w:t>1</w:t>
      </w:r>
      <w:r>
        <w:rPr>
          <w:rFonts w:hint="eastAsia" w:ascii="楷体_GB2312" w:hAnsi="仿宋" w:eastAsia="楷体_GB2312"/>
          <w:b/>
          <w:color w:val="000000"/>
          <w:kern w:val="0"/>
          <w:sz w:val="32"/>
          <w:szCs w:val="21"/>
          <w:lang w:val="zh-CN"/>
        </w:rPr>
        <w:t>0分)</w:t>
      </w:r>
    </w:p>
    <w:p>
      <w:pPr>
        <w:autoSpaceDE w:val="0"/>
        <w:autoSpaceDN w:val="0"/>
        <w:adjustRightInd w:val="0"/>
        <w:spacing w:line="480" w:lineRule="exact"/>
        <w:ind w:firstLine="640" w:firstLineChars="200"/>
        <w:rPr>
          <w:rFonts w:ascii="楷体_GB2312" w:hAnsi="仿宋" w:eastAsia="楷体_GB2312"/>
          <w:b/>
          <w:color w:val="000000"/>
          <w:kern w:val="0"/>
          <w:sz w:val="32"/>
          <w:szCs w:val="21"/>
          <w:lang w:val="zh-CN"/>
        </w:rPr>
      </w:pPr>
      <w:r>
        <w:rPr>
          <w:rFonts w:hint="eastAsia" w:ascii="仿宋" w:hAnsi="仿宋" w:eastAsia="仿宋"/>
          <w:color w:val="000000"/>
          <w:kern w:val="0"/>
          <w:sz w:val="32"/>
          <w:szCs w:val="21"/>
        </w:rPr>
        <w:t>市场营销学的基本知识和理论(每题</w:t>
      </w:r>
      <w:r>
        <w:rPr>
          <w:rFonts w:ascii="仿宋" w:hAnsi="仿宋" w:eastAsia="仿宋"/>
          <w:color w:val="000000"/>
          <w:kern w:val="0"/>
          <w:sz w:val="32"/>
          <w:szCs w:val="21"/>
        </w:rPr>
        <w:t>1</w:t>
      </w:r>
      <w:r>
        <w:rPr>
          <w:rFonts w:hint="eastAsia" w:ascii="仿宋" w:hAnsi="仿宋" w:eastAsia="仿宋"/>
          <w:color w:val="000000"/>
          <w:kern w:val="0"/>
          <w:sz w:val="32"/>
          <w:szCs w:val="21"/>
        </w:rPr>
        <w:t>分，共10题)</w:t>
      </w:r>
    </w:p>
    <w:p>
      <w:pPr>
        <w:autoSpaceDE w:val="0"/>
        <w:autoSpaceDN w:val="0"/>
        <w:adjustRightInd w:val="0"/>
        <w:spacing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4.简答题(30分)</w:t>
      </w:r>
    </w:p>
    <w:p>
      <w:pPr>
        <w:autoSpaceDE w:val="0"/>
        <w:autoSpaceDN w:val="0"/>
        <w:adjustRightInd w:val="0"/>
        <w:spacing w:line="480" w:lineRule="exact"/>
        <w:ind w:firstLine="640" w:firstLineChars="200"/>
        <w:rPr>
          <w:rFonts w:ascii="楷体_GB2312" w:hAnsi="仿宋" w:eastAsia="楷体_GB2312"/>
          <w:b/>
          <w:color w:val="000000"/>
          <w:kern w:val="0"/>
          <w:sz w:val="32"/>
          <w:szCs w:val="21"/>
          <w:lang w:val="zh-CN"/>
        </w:rPr>
      </w:pPr>
      <w:r>
        <w:rPr>
          <w:rFonts w:hint="eastAsia" w:ascii="仿宋" w:hAnsi="仿宋" w:eastAsia="仿宋"/>
          <w:color w:val="000000"/>
          <w:kern w:val="0"/>
          <w:sz w:val="32"/>
          <w:szCs w:val="21"/>
        </w:rPr>
        <w:t>市场营销学的基本理论和方法(每题6分，共5题)</w:t>
      </w:r>
    </w:p>
    <w:p>
      <w:pPr>
        <w:autoSpaceDE w:val="0"/>
        <w:autoSpaceDN w:val="0"/>
        <w:adjustRightInd w:val="0"/>
        <w:spacing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5.论述题(30分)</w:t>
      </w:r>
    </w:p>
    <w:p>
      <w:pPr>
        <w:autoSpaceDE w:val="0"/>
        <w:autoSpaceDN w:val="0"/>
        <w:adjustRightInd w:val="0"/>
        <w:spacing w:line="480" w:lineRule="exact"/>
        <w:ind w:firstLine="640" w:firstLineChars="200"/>
        <w:rPr>
          <w:rFonts w:ascii="楷体_GB2312" w:hAnsi="仿宋" w:eastAsia="楷体_GB2312"/>
          <w:b/>
          <w:color w:val="000000"/>
          <w:kern w:val="0"/>
          <w:sz w:val="32"/>
          <w:szCs w:val="21"/>
          <w:lang w:val="zh-CN"/>
        </w:rPr>
      </w:pPr>
      <w:r>
        <w:rPr>
          <w:rFonts w:hint="eastAsia" w:ascii="仿宋" w:hAnsi="仿宋" w:eastAsia="仿宋"/>
          <w:color w:val="000000"/>
          <w:kern w:val="0"/>
          <w:sz w:val="32"/>
          <w:szCs w:val="21"/>
        </w:rPr>
        <w:t>市场营销学的基本理论和方法的应用(每题15分，共2题)</w:t>
      </w:r>
    </w:p>
    <w:p>
      <w:pPr>
        <w:autoSpaceDE w:val="0"/>
        <w:autoSpaceDN w:val="0"/>
        <w:adjustRightInd w:val="0"/>
        <w:spacing w:line="480" w:lineRule="exact"/>
        <w:ind w:firstLine="640" w:firstLineChars="200"/>
        <w:rPr>
          <w:rFonts w:ascii="黑体" w:hAnsi="黑体" w:eastAsia="黑体"/>
          <w:color w:val="000000"/>
          <w:sz w:val="32"/>
          <w:szCs w:val="21"/>
        </w:rPr>
      </w:pPr>
      <w:r>
        <w:rPr>
          <w:rFonts w:hint="eastAsia" w:ascii="黑体" w:hAnsi="黑体" w:eastAsia="黑体"/>
          <w:color w:val="000000"/>
          <w:sz w:val="32"/>
          <w:szCs w:val="21"/>
          <w:lang w:val="en-US" w:eastAsia="zh-CN"/>
        </w:rPr>
        <w:t>六</w:t>
      </w:r>
      <w:r>
        <w:rPr>
          <w:rFonts w:hint="eastAsia" w:ascii="黑体" w:hAnsi="黑体" w:eastAsia="黑体"/>
          <w:color w:val="000000"/>
          <w:sz w:val="32"/>
          <w:szCs w:val="21"/>
        </w:rPr>
        <w:t>、考试的基本要求</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按照重分析理解和理论联系实际的原则，既考查学生对基本知识的理解能力，又考查他们运用所学知识综合分析问题和解决问题的能力。</w:t>
      </w:r>
    </w:p>
    <w:p>
      <w:pPr>
        <w:autoSpaceDE w:val="0"/>
        <w:autoSpaceDN w:val="0"/>
        <w:adjustRightInd w:val="0"/>
        <w:spacing w:line="480" w:lineRule="exact"/>
        <w:ind w:firstLine="640" w:firstLineChars="200"/>
        <w:rPr>
          <w:rFonts w:ascii="黑体" w:hAnsi="黑体" w:eastAsia="黑体"/>
          <w:color w:val="000000"/>
          <w:sz w:val="32"/>
          <w:szCs w:val="21"/>
        </w:rPr>
      </w:pPr>
      <w:r>
        <w:rPr>
          <w:rFonts w:hint="eastAsia" w:ascii="黑体" w:hAnsi="黑体" w:eastAsia="黑体"/>
          <w:color w:val="000000"/>
          <w:sz w:val="32"/>
          <w:szCs w:val="21"/>
          <w:lang w:eastAsia="zh-CN"/>
        </w:rPr>
        <w:t>七</w:t>
      </w:r>
      <w:r>
        <w:rPr>
          <w:rFonts w:hint="eastAsia" w:ascii="黑体" w:hAnsi="黑体" w:eastAsia="黑体"/>
          <w:color w:val="000000"/>
          <w:sz w:val="32"/>
          <w:szCs w:val="21"/>
        </w:rPr>
        <w:t>、考试范围</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tcPr>
          <w:p>
            <w:pPr>
              <w:pStyle w:val="9"/>
              <w:snapToGrid w:val="0"/>
              <w:spacing w:before="0" w:beforeAutospacing="0" w:after="0" w:afterAutospacing="0"/>
              <w:ind w:firstLine="482"/>
              <w:jc w:val="center"/>
              <w:rPr>
                <w:rFonts w:hint="eastAsia" w:ascii="仿宋" w:hAnsi="仿宋" w:eastAsia="仿宋" w:cs="仿宋"/>
                <w:b/>
                <w:color w:val="000000"/>
                <w:kern w:val="2"/>
                <w:sz w:val="30"/>
                <w:szCs w:val="30"/>
              </w:rPr>
            </w:pPr>
            <w:r>
              <w:rPr>
                <w:rFonts w:hint="eastAsia" w:ascii="仿宋" w:hAnsi="仿宋" w:eastAsia="仿宋" w:cs="仿宋"/>
                <w:b/>
                <w:color w:val="000000"/>
                <w:kern w:val="2"/>
                <w:sz w:val="30"/>
                <w:szCs w:val="30"/>
              </w:rPr>
              <w:t>章节</w:t>
            </w:r>
          </w:p>
        </w:tc>
        <w:tc>
          <w:tcPr>
            <w:tcW w:w="6713" w:type="dxa"/>
            <w:tcBorders>
              <w:top w:val="single" w:color="auto" w:sz="4" w:space="0"/>
              <w:left w:val="single" w:color="auto" w:sz="4" w:space="0"/>
              <w:bottom w:val="single" w:color="auto" w:sz="4" w:space="0"/>
              <w:right w:val="single" w:color="auto" w:sz="4" w:space="0"/>
            </w:tcBorders>
          </w:tcPr>
          <w:p>
            <w:pPr>
              <w:pStyle w:val="9"/>
              <w:snapToGrid w:val="0"/>
              <w:spacing w:before="0" w:beforeAutospacing="0" w:after="0" w:afterAutospacing="0"/>
              <w:ind w:firstLine="482"/>
              <w:jc w:val="center"/>
              <w:rPr>
                <w:rFonts w:hint="eastAsia" w:ascii="仿宋" w:hAnsi="仿宋" w:eastAsia="仿宋" w:cs="仿宋"/>
                <w:b/>
                <w:color w:val="000000"/>
                <w:kern w:val="2"/>
                <w:sz w:val="30"/>
                <w:szCs w:val="30"/>
              </w:rPr>
            </w:pPr>
            <w:r>
              <w:rPr>
                <w:rFonts w:hint="eastAsia" w:ascii="仿宋" w:hAnsi="仿宋" w:eastAsia="仿宋" w:cs="仿宋"/>
                <w:b/>
                <w:color w:val="000000"/>
                <w:kern w:val="2"/>
                <w:sz w:val="30"/>
                <w:szCs w:val="30"/>
              </w:rPr>
              <w:t>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333333"/>
                <w:sz w:val="30"/>
                <w:szCs w:val="30"/>
              </w:rPr>
              <w:t>市场营销与市场营销学</w:t>
            </w:r>
            <w:bookmarkStart w:id="0" w:name="_GoBack"/>
            <w:bookmarkEnd w:id="0"/>
          </w:p>
        </w:tc>
        <w:tc>
          <w:tcPr>
            <w:tcW w:w="6713" w:type="dxa"/>
            <w:tcBorders>
              <w:top w:val="single" w:color="auto" w:sz="4" w:space="0"/>
              <w:left w:val="single" w:color="auto" w:sz="4" w:space="0"/>
              <w:bottom w:val="single" w:color="auto" w:sz="4" w:space="0"/>
              <w:right w:val="single" w:color="auto" w:sz="4" w:space="0"/>
            </w:tcBorders>
          </w:tcPr>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1.</w:t>
            </w:r>
            <w:r>
              <w:rPr>
                <w:rFonts w:hint="eastAsia" w:ascii="仿宋" w:hAnsi="仿宋" w:eastAsia="仿宋" w:cs="仿宋"/>
                <w:color w:val="000000"/>
                <w:kern w:val="2"/>
                <w:sz w:val="30"/>
                <w:szCs w:val="30"/>
              </w:rPr>
              <w:t>了解市场营销学产生和发展的过程；</w:t>
            </w:r>
          </w:p>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2.</w:t>
            </w:r>
            <w:r>
              <w:rPr>
                <w:rFonts w:hint="eastAsia" w:ascii="仿宋" w:hAnsi="仿宋" w:eastAsia="仿宋" w:cs="仿宋"/>
                <w:color w:val="000000"/>
                <w:kern w:val="2"/>
                <w:sz w:val="30"/>
                <w:szCs w:val="30"/>
              </w:rPr>
              <w:t>掌握市场营销学的性质和研究对象；</w:t>
            </w:r>
          </w:p>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3</w:t>
            </w:r>
            <w:r>
              <w:rPr>
                <w:rFonts w:hint="eastAsia" w:ascii="仿宋" w:hAnsi="仿宋" w:eastAsia="仿宋" w:cs="仿宋"/>
                <w:color w:val="000000"/>
                <w:kern w:val="2"/>
                <w:sz w:val="30"/>
                <w:szCs w:val="30"/>
                <w:lang w:eastAsia="zh-CN"/>
              </w:rPr>
              <w:t>.</w:t>
            </w:r>
            <w:r>
              <w:rPr>
                <w:rFonts w:hint="eastAsia" w:ascii="仿宋" w:hAnsi="仿宋" w:eastAsia="仿宋" w:cs="仿宋"/>
                <w:color w:val="000000"/>
                <w:kern w:val="2"/>
                <w:sz w:val="30"/>
                <w:szCs w:val="30"/>
              </w:rPr>
              <w:t>掌握市场营销的内涵及核心概念。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rPr>
                <w:rFonts w:hint="eastAsia" w:ascii="仿宋" w:hAnsi="仿宋" w:eastAsia="仿宋" w:cs="仿宋"/>
                <w:color w:val="333333"/>
                <w:sz w:val="30"/>
                <w:szCs w:val="30"/>
              </w:rPr>
            </w:pPr>
            <w:r>
              <w:rPr>
                <w:rFonts w:hint="eastAsia" w:ascii="仿宋" w:hAnsi="仿宋" w:eastAsia="仿宋" w:cs="仿宋"/>
                <w:color w:val="333333"/>
                <w:sz w:val="30"/>
                <w:szCs w:val="30"/>
              </w:rPr>
              <w:t>市场营销哲学及其贯彻</w:t>
            </w:r>
          </w:p>
        </w:tc>
        <w:tc>
          <w:tcPr>
            <w:tcW w:w="6713" w:type="dxa"/>
            <w:tcBorders>
              <w:top w:val="single" w:color="auto" w:sz="4" w:space="0"/>
              <w:left w:val="single" w:color="auto" w:sz="4" w:space="0"/>
              <w:bottom w:val="single" w:color="auto" w:sz="4" w:space="0"/>
              <w:right w:val="single" w:color="auto" w:sz="4" w:space="0"/>
            </w:tcBorders>
          </w:tcPr>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1.</w:t>
            </w:r>
            <w:r>
              <w:rPr>
                <w:rFonts w:hint="eastAsia" w:ascii="仿宋" w:hAnsi="仿宋" w:eastAsia="仿宋" w:cs="仿宋"/>
                <w:color w:val="000000"/>
                <w:kern w:val="2"/>
                <w:sz w:val="30"/>
                <w:szCs w:val="30"/>
              </w:rPr>
              <w:t>理解市场营销观念的演进，包括各种观念的含义及其相互间的区别；</w:t>
            </w:r>
          </w:p>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2.</w:t>
            </w:r>
            <w:r>
              <w:rPr>
                <w:rFonts w:hint="eastAsia" w:ascii="仿宋" w:hAnsi="仿宋" w:eastAsia="仿宋" w:cs="仿宋"/>
                <w:color w:val="000000"/>
                <w:kern w:val="2"/>
                <w:sz w:val="30"/>
                <w:szCs w:val="30"/>
              </w:rPr>
              <w:t>重点掌握现代营销观念，包括顾客满意、顾客感知价值、顾客忠诚、4P、4C、4R等理论。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tcPr>
          <w:p>
            <w:pPr>
              <w:pStyle w:val="4"/>
              <w:shd w:val="clear" w:color="auto" w:fill="FFFFFF"/>
              <w:spacing w:before="0" w:beforeAutospacing="0" w:after="0" w:afterAutospacing="0"/>
              <w:jc w:val="both"/>
              <w:rPr>
                <w:rFonts w:hint="eastAsia" w:ascii="仿宋" w:hAnsi="仿宋" w:eastAsia="仿宋" w:cs="仿宋"/>
                <w:color w:val="333333"/>
                <w:sz w:val="30"/>
                <w:szCs w:val="30"/>
              </w:rPr>
            </w:pPr>
            <w:r>
              <w:rPr>
                <w:rFonts w:hint="eastAsia" w:ascii="仿宋" w:hAnsi="仿宋" w:eastAsia="仿宋" w:cs="仿宋"/>
                <w:color w:val="333333"/>
                <w:sz w:val="30"/>
                <w:szCs w:val="30"/>
              </w:rPr>
              <w:t>市场营销环境</w:t>
            </w:r>
          </w:p>
        </w:tc>
        <w:tc>
          <w:tcPr>
            <w:tcW w:w="6713" w:type="dxa"/>
            <w:tcBorders>
              <w:top w:val="single" w:color="auto" w:sz="4" w:space="0"/>
              <w:left w:val="single" w:color="auto" w:sz="4" w:space="0"/>
              <w:bottom w:val="single" w:color="auto" w:sz="4" w:space="0"/>
              <w:right w:val="single" w:color="auto" w:sz="4" w:space="0"/>
            </w:tcBorders>
          </w:tcPr>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1.</w:t>
            </w:r>
            <w:r>
              <w:rPr>
                <w:rFonts w:hint="eastAsia" w:ascii="仿宋" w:hAnsi="仿宋" w:eastAsia="仿宋" w:cs="仿宋"/>
                <w:color w:val="000000"/>
                <w:kern w:val="2"/>
                <w:sz w:val="30"/>
                <w:szCs w:val="30"/>
              </w:rPr>
              <w:t>了解市场营销环境的含义，掌握微观市场营销环境和宏观市场环境分析的主要内容；</w:t>
            </w:r>
          </w:p>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2</w:t>
            </w:r>
            <w:r>
              <w:rPr>
                <w:rFonts w:hint="eastAsia" w:ascii="仿宋" w:hAnsi="仿宋" w:eastAsia="仿宋" w:cs="仿宋"/>
                <w:color w:val="000000"/>
                <w:kern w:val="2"/>
                <w:sz w:val="30"/>
                <w:szCs w:val="30"/>
                <w:lang w:eastAsia="zh-CN"/>
              </w:rPr>
              <w:t>.</w:t>
            </w:r>
            <w:r>
              <w:rPr>
                <w:rFonts w:hint="eastAsia" w:ascii="仿宋" w:hAnsi="仿宋" w:eastAsia="仿宋" w:cs="仿宋"/>
                <w:color w:val="000000"/>
                <w:kern w:val="2"/>
                <w:sz w:val="30"/>
                <w:szCs w:val="30"/>
              </w:rPr>
              <w:t>掌握市场机会和环境威胁的含义，熟练掌握运用环境威胁矩阵图和市场机会矩阵图来分析和评价企业的市场机会与威胁的方法，了解企业对机会和威胁的相应对策。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333333"/>
                <w:sz w:val="30"/>
                <w:szCs w:val="30"/>
                <w:shd w:val="clear" w:color="auto" w:fill="FFFFFF"/>
              </w:rPr>
              <w:t>分析消费者市场</w:t>
            </w:r>
          </w:p>
        </w:tc>
        <w:tc>
          <w:tcPr>
            <w:tcW w:w="6713" w:type="dxa"/>
            <w:tcBorders>
              <w:top w:val="single" w:color="auto" w:sz="4" w:space="0"/>
              <w:left w:val="single" w:color="auto" w:sz="4" w:space="0"/>
              <w:bottom w:val="single" w:color="auto" w:sz="4" w:space="0"/>
              <w:right w:val="single" w:color="auto" w:sz="4" w:space="0"/>
            </w:tcBorders>
          </w:tcPr>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1.</w:t>
            </w:r>
            <w:r>
              <w:rPr>
                <w:rFonts w:hint="eastAsia" w:ascii="仿宋" w:hAnsi="仿宋" w:eastAsia="仿宋" w:cs="仿宋"/>
                <w:color w:val="000000"/>
                <w:kern w:val="2"/>
                <w:sz w:val="30"/>
                <w:szCs w:val="30"/>
              </w:rPr>
              <w:t>掌握消费者市场的含义；</w:t>
            </w:r>
          </w:p>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2.</w:t>
            </w:r>
            <w:r>
              <w:rPr>
                <w:rFonts w:hint="eastAsia" w:ascii="仿宋" w:hAnsi="仿宋" w:eastAsia="仿宋" w:cs="仿宋"/>
                <w:color w:val="000000"/>
                <w:kern w:val="2"/>
                <w:sz w:val="30"/>
                <w:szCs w:val="30"/>
              </w:rPr>
              <w:t>掌握消费者购买决策过程；</w:t>
            </w:r>
          </w:p>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3</w:t>
            </w:r>
            <w:r>
              <w:rPr>
                <w:rFonts w:hint="eastAsia" w:ascii="仿宋" w:hAnsi="仿宋" w:eastAsia="仿宋" w:cs="仿宋"/>
                <w:color w:val="000000"/>
                <w:kern w:val="2"/>
                <w:sz w:val="30"/>
                <w:szCs w:val="30"/>
                <w:lang w:eastAsia="zh-CN"/>
              </w:rPr>
              <w:t>.</w:t>
            </w:r>
            <w:r>
              <w:rPr>
                <w:rFonts w:hint="eastAsia" w:ascii="仿宋" w:hAnsi="仿宋" w:eastAsia="仿宋" w:cs="仿宋"/>
                <w:color w:val="000000"/>
                <w:kern w:val="2"/>
                <w:sz w:val="30"/>
                <w:szCs w:val="30"/>
              </w:rPr>
              <w:t>掌握和正确理解影响消费者购买的主要因素及其影响。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333333"/>
                <w:sz w:val="30"/>
                <w:szCs w:val="30"/>
                <w:shd w:val="clear" w:color="auto" w:fill="FFFFFF"/>
              </w:rPr>
              <w:t>目标市场营销战略</w:t>
            </w:r>
          </w:p>
        </w:tc>
        <w:tc>
          <w:tcPr>
            <w:tcW w:w="6713" w:type="dxa"/>
            <w:tcBorders>
              <w:top w:val="single" w:color="auto" w:sz="4" w:space="0"/>
              <w:left w:val="single" w:color="auto" w:sz="4" w:space="0"/>
              <w:bottom w:val="single" w:color="auto" w:sz="4" w:space="0"/>
              <w:right w:val="single" w:color="auto" w:sz="4" w:space="0"/>
            </w:tcBorders>
          </w:tcPr>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1.</w:t>
            </w:r>
            <w:r>
              <w:rPr>
                <w:rFonts w:hint="eastAsia" w:ascii="仿宋" w:hAnsi="仿宋" w:eastAsia="仿宋" w:cs="仿宋"/>
                <w:color w:val="000000"/>
                <w:kern w:val="2"/>
                <w:sz w:val="30"/>
                <w:szCs w:val="30"/>
              </w:rPr>
              <w:t>掌握市场细分的作用、常用市场细分标准，以及市场细分的原则；</w:t>
            </w:r>
          </w:p>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2.</w:t>
            </w:r>
            <w:r>
              <w:rPr>
                <w:rFonts w:hint="eastAsia" w:ascii="仿宋" w:hAnsi="仿宋" w:eastAsia="仿宋" w:cs="仿宋"/>
                <w:color w:val="000000"/>
                <w:kern w:val="2"/>
                <w:sz w:val="30"/>
                <w:szCs w:val="30"/>
              </w:rPr>
              <w:t>掌握目标市场战略的类型与选择</w:t>
            </w:r>
          </w:p>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3.</w:t>
            </w:r>
            <w:r>
              <w:rPr>
                <w:rFonts w:hint="eastAsia" w:ascii="仿宋" w:hAnsi="仿宋" w:eastAsia="仿宋" w:cs="仿宋"/>
                <w:color w:val="000000"/>
                <w:kern w:val="2"/>
                <w:sz w:val="30"/>
                <w:szCs w:val="30"/>
              </w:rPr>
              <w:t>掌握市场定位的概念、方式和步骤，熟练掌握市场定位战略的选择，熟练运用市场定位的原理分析实际问题。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333333"/>
                <w:sz w:val="30"/>
                <w:szCs w:val="30"/>
                <w:shd w:val="clear" w:color="auto" w:fill="FFFFFF"/>
              </w:rPr>
              <w:t>产品策略</w:t>
            </w:r>
          </w:p>
        </w:tc>
        <w:tc>
          <w:tcPr>
            <w:tcW w:w="6713" w:type="dxa"/>
            <w:tcBorders>
              <w:top w:val="single" w:color="auto" w:sz="4" w:space="0"/>
              <w:left w:val="single" w:color="auto" w:sz="4" w:space="0"/>
              <w:bottom w:val="single" w:color="auto" w:sz="4" w:space="0"/>
              <w:right w:val="single" w:color="auto" w:sz="4" w:space="0"/>
            </w:tcBorders>
          </w:tcPr>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1.</w:t>
            </w:r>
            <w:r>
              <w:rPr>
                <w:rFonts w:hint="eastAsia" w:ascii="仿宋" w:hAnsi="仿宋" w:eastAsia="仿宋" w:cs="仿宋"/>
                <w:color w:val="000000"/>
                <w:kern w:val="2"/>
                <w:sz w:val="30"/>
                <w:szCs w:val="30"/>
              </w:rPr>
              <w:t>掌握产品、产品整体概念，了解产品分类，了解产品组合及其相关概念，掌握产品组合决策的方法；</w:t>
            </w:r>
          </w:p>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2.</w:t>
            </w:r>
            <w:r>
              <w:rPr>
                <w:rFonts w:hint="eastAsia" w:ascii="仿宋" w:hAnsi="仿宋" w:eastAsia="仿宋" w:cs="仿宋"/>
                <w:color w:val="000000"/>
                <w:kern w:val="2"/>
                <w:sz w:val="30"/>
                <w:szCs w:val="30"/>
              </w:rPr>
              <w:t>掌握产品生命周期的概念、四阶段的划分，熟练掌握产品生命周期各阶段的市场特征与营销策略；</w:t>
            </w:r>
          </w:p>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3.</w:t>
            </w:r>
            <w:r>
              <w:rPr>
                <w:rFonts w:hint="eastAsia" w:ascii="仿宋" w:hAnsi="仿宋" w:eastAsia="仿宋" w:cs="仿宋"/>
                <w:color w:val="000000"/>
                <w:kern w:val="2"/>
                <w:sz w:val="30"/>
                <w:szCs w:val="30"/>
              </w:rPr>
              <w:t>掌握新产品的概念及种类，理解企业为什么要开发新产品，了解新产品开发的程序。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品牌策略</w:t>
            </w:r>
          </w:p>
        </w:tc>
        <w:tc>
          <w:tcPr>
            <w:tcW w:w="6713" w:type="dxa"/>
            <w:tcBorders>
              <w:top w:val="single" w:color="auto" w:sz="4" w:space="0"/>
              <w:left w:val="single" w:color="auto" w:sz="4" w:space="0"/>
              <w:bottom w:val="single" w:color="auto" w:sz="4" w:space="0"/>
              <w:right w:val="single" w:color="auto" w:sz="4" w:space="0"/>
            </w:tcBorders>
          </w:tcPr>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1.</w:t>
            </w:r>
            <w:r>
              <w:rPr>
                <w:rFonts w:hint="eastAsia" w:ascii="仿宋" w:hAnsi="仿宋" w:eastAsia="仿宋" w:cs="仿宋"/>
                <w:color w:val="000000"/>
                <w:kern w:val="2"/>
                <w:sz w:val="30"/>
                <w:szCs w:val="30"/>
              </w:rPr>
              <w:t>掌握品牌的含义和作用；</w:t>
            </w:r>
          </w:p>
          <w:p>
            <w:pPr>
              <w:pStyle w:val="9"/>
              <w:numPr>
                <w:numId w:val="0"/>
              </w:numPr>
              <w:adjustRightInd w:val="0"/>
              <w:snapToGrid w:val="0"/>
              <w:spacing w:before="0" w:beforeAutospacing="0" w:after="0" w:afterAutospacing="0"/>
              <w:ind w:leftChars="0"/>
              <w:rPr>
                <w:rFonts w:hint="eastAsia" w:ascii="仿宋" w:hAnsi="仿宋" w:eastAsia="仿宋" w:cs="仿宋"/>
                <w:color w:val="333333"/>
                <w:sz w:val="30"/>
                <w:szCs w:val="30"/>
              </w:rPr>
            </w:pPr>
            <w:r>
              <w:rPr>
                <w:rFonts w:hint="eastAsia" w:ascii="仿宋" w:hAnsi="仿宋" w:eastAsia="仿宋" w:cs="仿宋"/>
                <w:color w:val="000000"/>
                <w:kern w:val="2"/>
                <w:sz w:val="30"/>
                <w:szCs w:val="30"/>
                <w:lang w:val="en-US" w:eastAsia="zh-CN"/>
              </w:rPr>
              <w:t>2.</w:t>
            </w:r>
            <w:r>
              <w:rPr>
                <w:rFonts w:hint="eastAsia" w:ascii="仿宋" w:hAnsi="仿宋" w:eastAsia="仿宋" w:cs="仿宋"/>
                <w:color w:val="000000"/>
                <w:kern w:val="2"/>
                <w:sz w:val="30"/>
                <w:szCs w:val="30"/>
              </w:rPr>
              <w:t>掌握品牌资产的含义、构成和基本特征；</w:t>
            </w:r>
          </w:p>
          <w:p>
            <w:pPr>
              <w:pStyle w:val="9"/>
              <w:numPr>
                <w:numId w:val="0"/>
              </w:numPr>
              <w:adjustRightInd w:val="0"/>
              <w:snapToGrid w:val="0"/>
              <w:spacing w:before="0" w:beforeAutospacing="0" w:after="0" w:afterAutospacing="0"/>
              <w:ind w:leftChars="0"/>
              <w:rPr>
                <w:rFonts w:hint="eastAsia" w:ascii="仿宋" w:hAnsi="仿宋" w:eastAsia="仿宋" w:cs="仿宋"/>
                <w:color w:val="333333"/>
                <w:sz w:val="30"/>
                <w:szCs w:val="30"/>
              </w:rPr>
            </w:pPr>
            <w:r>
              <w:rPr>
                <w:rFonts w:hint="eastAsia" w:ascii="仿宋" w:hAnsi="仿宋" w:eastAsia="仿宋" w:cs="仿宋"/>
                <w:color w:val="000000"/>
                <w:kern w:val="2"/>
                <w:sz w:val="30"/>
                <w:szCs w:val="30"/>
                <w:lang w:val="en-US" w:eastAsia="zh-CN"/>
              </w:rPr>
              <w:t>3.</w:t>
            </w:r>
            <w:r>
              <w:rPr>
                <w:rFonts w:hint="eastAsia" w:ascii="仿宋" w:hAnsi="仿宋" w:eastAsia="仿宋" w:cs="仿宋"/>
                <w:color w:val="000000"/>
                <w:kern w:val="2"/>
                <w:sz w:val="30"/>
                <w:szCs w:val="30"/>
              </w:rPr>
              <w:t>掌握品牌设计的原则；</w:t>
            </w:r>
          </w:p>
          <w:p>
            <w:pPr>
              <w:pStyle w:val="9"/>
              <w:numPr>
                <w:numId w:val="0"/>
              </w:numPr>
              <w:adjustRightInd w:val="0"/>
              <w:snapToGrid w:val="0"/>
              <w:spacing w:before="0" w:beforeAutospacing="0" w:after="0" w:afterAutospacing="0"/>
              <w:ind w:leftChars="0"/>
              <w:rPr>
                <w:rFonts w:hint="eastAsia" w:ascii="仿宋" w:hAnsi="仿宋" w:eastAsia="仿宋" w:cs="仿宋"/>
                <w:color w:val="333333"/>
                <w:sz w:val="30"/>
                <w:szCs w:val="30"/>
              </w:rPr>
            </w:pPr>
            <w:r>
              <w:rPr>
                <w:rFonts w:hint="eastAsia" w:ascii="仿宋" w:hAnsi="仿宋" w:eastAsia="仿宋" w:cs="仿宋"/>
                <w:color w:val="000000"/>
                <w:kern w:val="2"/>
                <w:sz w:val="30"/>
                <w:szCs w:val="30"/>
                <w:lang w:val="en-US" w:eastAsia="zh-CN"/>
              </w:rPr>
              <w:t>4.</w:t>
            </w:r>
            <w:r>
              <w:rPr>
                <w:rFonts w:hint="eastAsia" w:ascii="仿宋" w:hAnsi="仿宋" w:eastAsia="仿宋" w:cs="仿宋"/>
                <w:color w:val="000000"/>
                <w:kern w:val="2"/>
                <w:sz w:val="30"/>
                <w:szCs w:val="30"/>
              </w:rPr>
              <w:t>熟练掌握品牌组合策略。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333333"/>
                <w:sz w:val="30"/>
                <w:szCs w:val="30"/>
                <w:shd w:val="clear" w:color="auto" w:fill="FFFFFF"/>
              </w:rPr>
              <w:t>定价策略</w:t>
            </w:r>
          </w:p>
        </w:tc>
        <w:tc>
          <w:tcPr>
            <w:tcW w:w="6713"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1</w:t>
            </w:r>
            <w:r>
              <w:rPr>
                <w:rFonts w:hint="eastAsia" w:ascii="仿宋" w:hAnsi="仿宋" w:eastAsia="仿宋" w:cs="仿宋"/>
                <w:color w:val="000000"/>
                <w:kern w:val="2"/>
                <w:sz w:val="30"/>
                <w:szCs w:val="30"/>
                <w:lang w:eastAsia="zh-CN"/>
              </w:rPr>
              <w:t>.</w:t>
            </w:r>
            <w:r>
              <w:rPr>
                <w:rFonts w:hint="eastAsia" w:ascii="仿宋" w:hAnsi="仿宋" w:eastAsia="仿宋" w:cs="仿宋"/>
                <w:color w:val="000000"/>
                <w:kern w:val="2"/>
                <w:sz w:val="30"/>
                <w:szCs w:val="30"/>
              </w:rPr>
              <w:t xml:space="preserve">理解企业定价的目标； </w:t>
            </w:r>
          </w:p>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2</w:t>
            </w:r>
            <w:r>
              <w:rPr>
                <w:rFonts w:hint="eastAsia" w:ascii="仿宋" w:hAnsi="仿宋" w:eastAsia="仿宋" w:cs="仿宋"/>
                <w:color w:val="000000"/>
                <w:kern w:val="2"/>
                <w:sz w:val="30"/>
                <w:szCs w:val="30"/>
                <w:lang w:eastAsia="zh-CN"/>
              </w:rPr>
              <w:t>.</w:t>
            </w:r>
            <w:r>
              <w:rPr>
                <w:rFonts w:hint="eastAsia" w:ascii="仿宋" w:hAnsi="仿宋" w:eastAsia="仿宋" w:cs="仿宋"/>
                <w:color w:val="000000"/>
                <w:kern w:val="2"/>
                <w:sz w:val="30"/>
                <w:szCs w:val="30"/>
              </w:rPr>
              <w:t>掌握影响定价的主要因素；</w:t>
            </w:r>
          </w:p>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3</w:t>
            </w:r>
            <w:r>
              <w:rPr>
                <w:rFonts w:hint="eastAsia" w:ascii="仿宋" w:hAnsi="仿宋" w:eastAsia="仿宋" w:cs="仿宋"/>
                <w:color w:val="000000"/>
                <w:kern w:val="2"/>
                <w:sz w:val="30"/>
                <w:szCs w:val="30"/>
                <w:lang w:eastAsia="zh-CN"/>
              </w:rPr>
              <w:t>.</w:t>
            </w:r>
            <w:r>
              <w:rPr>
                <w:rFonts w:hint="eastAsia" w:ascii="仿宋" w:hAnsi="仿宋" w:eastAsia="仿宋" w:cs="仿宋"/>
                <w:color w:val="000000"/>
                <w:kern w:val="2"/>
                <w:sz w:val="30"/>
                <w:szCs w:val="30"/>
              </w:rPr>
              <w:t>掌握定价的基本方法和策略。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333333"/>
                <w:sz w:val="30"/>
                <w:szCs w:val="30"/>
                <w:shd w:val="clear" w:color="auto" w:fill="FFFFFF"/>
              </w:rPr>
              <w:t>分销策略</w:t>
            </w:r>
          </w:p>
        </w:tc>
        <w:tc>
          <w:tcPr>
            <w:tcW w:w="6713"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1</w:t>
            </w:r>
            <w:r>
              <w:rPr>
                <w:rFonts w:hint="eastAsia" w:ascii="仿宋" w:hAnsi="仿宋" w:eastAsia="仿宋" w:cs="仿宋"/>
                <w:color w:val="000000"/>
                <w:kern w:val="2"/>
                <w:sz w:val="30"/>
                <w:szCs w:val="30"/>
                <w:lang w:eastAsia="zh-CN"/>
              </w:rPr>
              <w:t>.</w:t>
            </w:r>
            <w:r>
              <w:rPr>
                <w:rFonts w:hint="eastAsia" w:ascii="仿宋" w:hAnsi="仿宋" w:eastAsia="仿宋" w:cs="仿宋"/>
                <w:color w:val="000000"/>
                <w:kern w:val="2"/>
                <w:sz w:val="30"/>
                <w:szCs w:val="30"/>
              </w:rPr>
              <w:t>掌握分销渠道的概念和作用，了解分销渠道的类型；</w:t>
            </w:r>
          </w:p>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2</w:t>
            </w:r>
            <w:r>
              <w:rPr>
                <w:rFonts w:hint="eastAsia" w:ascii="仿宋" w:hAnsi="仿宋" w:eastAsia="仿宋" w:cs="仿宋"/>
                <w:color w:val="000000"/>
                <w:kern w:val="2"/>
                <w:sz w:val="30"/>
                <w:szCs w:val="30"/>
                <w:lang w:eastAsia="zh-CN"/>
              </w:rPr>
              <w:t>.</w:t>
            </w:r>
            <w:r>
              <w:rPr>
                <w:rFonts w:hint="eastAsia" w:ascii="仿宋" w:hAnsi="仿宋" w:eastAsia="仿宋" w:cs="仿宋"/>
                <w:color w:val="000000"/>
                <w:kern w:val="2"/>
                <w:sz w:val="30"/>
                <w:szCs w:val="30"/>
              </w:rPr>
              <w:t>掌握影响分销渠道设计的因素，熟练掌握分销渠道的设计步骤，了解分销渠道的管理；</w:t>
            </w:r>
          </w:p>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3</w:t>
            </w:r>
            <w:r>
              <w:rPr>
                <w:rFonts w:hint="eastAsia" w:ascii="仿宋" w:hAnsi="仿宋" w:eastAsia="仿宋" w:cs="仿宋"/>
                <w:color w:val="000000"/>
                <w:kern w:val="2"/>
                <w:sz w:val="30"/>
                <w:szCs w:val="30"/>
                <w:lang w:eastAsia="zh-CN"/>
              </w:rPr>
              <w:t>.</w:t>
            </w:r>
            <w:r>
              <w:rPr>
                <w:rFonts w:hint="eastAsia" w:ascii="仿宋" w:hAnsi="仿宋" w:eastAsia="仿宋" w:cs="仿宋"/>
                <w:color w:val="000000"/>
                <w:kern w:val="2"/>
                <w:sz w:val="30"/>
                <w:szCs w:val="30"/>
              </w:rPr>
              <w:t>掌握批发与零售的概念及两者之间的区别，了解批发与零售企业的类型。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rPr>
                <w:rFonts w:hint="eastAsia" w:ascii="仿宋" w:hAnsi="仿宋" w:eastAsia="仿宋" w:cs="仿宋"/>
                <w:color w:val="000000"/>
                <w:kern w:val="2"/>
                <w:sz w:val="30"/>
                <w:szCs w:val="30"/>
              </w:rPr>
            </w:pPr>
            <w:r>
              <w:rPr>
                <w:rFonts w:hint="eastAsia" w:ascii="仿宋" w:hAnsi="仿宋" w:eastAsia="仿宋" w:cs="仿宋"/>
                <w:color w:val="333333"/>
                <w:sz w:val="30"/>
                <w:szCs w:val="30"/>
                <w:shd w:val="clear" w:color="auto" w:fill="FFFFFF"/>
              </w:rPr>
              <w:t>促销策略</w:t>
            </w:r>
          </w:p>
        </w:tc>
        <w:tc>
          <w:tcPr>
            <w:tcW w:w="6713" w:type="dxa"/>
            <w:tcBorders>
              <w:top w:val="single" w:color="auto" w:sz="4" w:space="0"/>
              <w:left w:val="single" w:color="auto" w:sz="4" w:space="0"/>
              <w:bottom w:val="single" w:color="auto" w:sz="4" w:space="0"/>
              <w:right w:val="single" w:color="auto" w:sz="4" w:space="0"/>
            </w:tcBorders>
          </w:tcPr>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1.</w:t>
            </w:r>
            <w:r>
              <w:rPr>
                <w:rFonts w:hint="eastAsia" w:ascii="仿宋" w:hAnsi="仿宋" w:eastAsia="仿宋" w:cs="仿宋"/>
                <w:color w:val="000000"/>
                <w:kern w:val="2"/>
                <w:sz w:val="30"/>
                <w:szCs w:val="30"/>
              </w:rPr>
              <w:t>掌握促销的含义和作用，影响促销组合的因素；</w:t>
            </w:r>
          </w:p>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2.</w:t>
            </w:r>
            <w:r>
              <w:rPr>
                <w:rFonts w:hint="eastAsia" w:ascii="仿宋" w:hAnsi="仿宋" w:eastAsia="仿宋" w:cs="仿宋"/>
                <w:color w:val="000000"/>
                <w:kern w:val="2"/>
                <w:sz w:val="30"/>
                <w:szCs w:val="30"/>
              </w:rPr>
              <w:t>掌握整合营销传播的内涵；</w:t>
            </w:r>
          </w:p>
          <w:p>
            <w:pPr>
              <w:pStyle w:val="9"/>
              <w:numPr>
                <w:numId w:val="0"/>
              </w:numPr>
              <w:adjustRightInd w:val="0"/>
              <w:snapToGrid w:val="0"/>
              <w:spacing w:before="0" w:beforeAutospacing="0" w:after="0" w:afterAutospacing="0"/>
              <w:ind w:leftChars="0"/>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rPr>
              <w:t>3.</w:t>
            </w:r>
            <w:r>
              <w:rPr>
                <w:rFonts w:hint="eastAsia" w:ascii="仿宋" w:hAnsi="仿宋" w:eastAsia="仿宋" w:cs="仿宋"/>
                <w:color w:val="000000"/>
                <w:kern w:val="2"/>
                <w:sz w:val="30"/>
                <w:szCs w:val="30"/>
              </w:rPr>
              <w:t>掌握广告、人员推销、销售促进、公共关系的含义、特点及其策略的主要内容。</w:t>
            </w:r>
          </w:p>
        </w:tc>
      </w:tr>
    </w:tbl>
    <w:p>
      <w:pPr>
        <w:autoSpaceDE w:val="0"/>
        <w:autoSpaceDN w:val="0"/>
        <w:adjustRightInd w:val="0"/>
        <w:spacing w:line="480" w:lineRule="exact"/>
        <w:ind w:firstLine="600" w:firstLineChars="200"/>
        <w:rPr>
          <w:rFonts w:hint="eastAsia" w:ascii="仿宋" w:hAnsi="仿宋" w:eastAsia="仿宋" w:cs="仿宋"/>
          <w:color w:val="000000"/>
          <w:sz w:val="30"/>
          <w:szCs w:val="30"/>
        </w:rPr>
      </w:pPr>
    </w:p>
    <w:sectPr>
      <w:headerReference r:id="rId3" w:type="default"/>
      <w:footerReference r:id="rId5" w:type="default"/>
      <w:headerReference r:id="rId4" w:type="even"/>
      <w:footerReference r:id="rId6" w:type="even"/>
      <w:pgSz w:w="11907" w:h="16839"/>
      <w:pgMar w:top="2098" w:right="1474" w:bottom="1984" w:left="1587" w:header="851" w:footer="1400"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3</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2</w:t>
    </w:r>
    <w:r>
      <w:rPr>
        <w:sz w:val="28"/>
      </w:rPr>
      <w:fldChar w:fldCharType="end"/>
    </w:r>
    <w:r>
      <w:rPr>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ZWNlZWEyODQ2M2VkM2VjYmI4MzI0MTM1ODkwN2EifQ=="/>
  </w:docVars>
  <w:rsids>
    <w:rsidRoot w:val="002D138E"/>
    <w:rsid w:val="00023967"/>
    <w:rsid w:val="000A5180"/>
    <w:rsid w:val="000A68DC"/>
    <w:rsid w:val="000E5329"/>
    <w:rsid w:val="00131A7C"/>
    <w:rsid w:val="001567CC"/>
    <w:rsid w:val="001656DC"/>
    <w:rsid w:val="00182AD7"/>
    <w:rsid w:val="00194B06"/>
    <w:rsid w:val="001A5FE2"/>
    <w:rsid w:val="001B652B"/>
    <w:rsid w:val="00210633"/>
    <w:rsid w:val="002627EA"/>
    <w:rsid w:val="00287A5C"/>
    <w:rsid w:val="00295A1D"/>
    <w:rsid w:val="002B7E3A"/>
    <w:rsid w:val="002D138E"/>
    <w:rsid w:val="002D3FCB"/>
    <w:rsid w:val="002E31D9"/>
    <w:rsid w:val="00300B82"/>
    <w:rsid w:val="003A42F8"/>
    <w:rsid w:val="003C39F8"/>
    <w:rsid w:val="003C4FB0"/>
    <w:rsid w:val="003D709C"/>
    <w:rsid w:val="00442408"/>
    <w:rsid w:val="00447FAA"/>
    <w:rsid w:val="00454B8D"/>
    <w:rsid w:val="00462114"/>
    <w:rsid w:val="00465598"/>
    <w:rsid w:val="00486A05"/>
    <w:rsid w:val="004B0A04"/>
    <w:rsid w:val="004E38A4"/>
    <w:rsid w:val="00515B8F"/>
    <w:rsid w:val="005379D6"/>
    <w:rsid w:val="005813A8"/>
    <w:rsid w:val="005943C9"/>
    <w:rsid w:val="005E3F9F"/>
    <w:rsid w:val="00653260"/>
    <w:rsid w:val="00661DF2"/>
    <w:rsid w:val="00667A0C"/>
    <w:rsid w:val="00675E47"/>
    <w:rsid w:val="006E2C43"/>
    <w:rsid w:val="00722675"/>
    <w:rsid w:val="0075759A"/>
    <w:rsid w:val="00795025"/>
    <w:rsid w:val="00812D4B"/>
    <w:rsid w:val="00860EDE"/>
    <w:rsid w:val="008772E5"/>
    <w:rsid w:val="008C247E"/>
    <w:rsid w:val="008C5122"/>
    <w:rsid w:val="008F4433"/>
    <w:rsid w:val="008F5FF4"/>
    <w:rsid w:val="009349DF"/>
    <w:rsid w:val="009453C5"/>
    <w:rsid w:val="00973E35"/>
    <w:rsid w:val="009C3E0D"/>
    <w:rsid w:val="00A15FB9"/>
    <w:rsid w:val="00A778DD"/>
    <w:rsid w:val="00A94386"/>
    <w:rsid w:val="00AC1289"/>
    <w:rsid w:val="00AC330D"/>
    <w:rsid w:val="00AD4ED1"/>
    <w:rsid w:val="00B30494"/>
    <w:rsid w:val="00B70CC5"/>
    <w:rsid w:val="00BA2B12"/>
    <w:rsid w:val="00BA43A7"/>
    <w:rsid w:val="00BC0073"/>
    <w:rsid w:val="00BD32F5"/>
    <w:rsid w:val="00BE62B7"/>
    <w:rsid w:val="00BF26D2"/>
    <w:rsid w:val="00C32CF9"/>
    <w:rsid w:val="00C409E5"/>
    <w:rsid w:val="00C56876"/>
    <w:rsid w:val="00C73997"/>
    <w:rsid w:val="00CB1448"/>
    <w:rsid w:val="00D02B15"/>
    <w:rsid w:val="00D40EFE"/>
    <w:rsid w:val="00D54C86"/>
    <w:rsid w:val="00D56026"/>
    <w:rsid w:val="00D633CF"/>
    <w:rsid w:val="00D86786"/>
    <w:rsid w:val="00DB67C1"/>
    <w:rsid w:val="00DE57A3"/>
    <w:rsid w:val="00E03A30"/>
    <w:rsid w:val="00E518C7"/>
    <w:rsid w:val="00E66C4F"/>
    <w:rsid w:val="00E729CC"/>
    <w:rsid w:val="00E91C21"/>
    <w:rsid w:val="00EA2734"/>
    <w:rsid w:val="00F30A6C"/>
    <w:rsid w:val="00F318CA"/>
    <w:rsid w:val="00F34611"/>
    <w:rsid w:val="00F47908"/>
    <w:rsid w:val="00F5057A"/>
    <w:rsid w:val="00F5721A"/>
    <w:rsid w:val="00F67C96"/>
    <w:rsid w:val="00FA29EE"/>
    <w:rsid w:val="00FB1D25"/>
    <w:rsid w:val="00FD6B76"/>
    <w:rsid w:val="024A52CF"/>
    <w:rsid w:val="02B43E43"/>
    <w:rsid w:val="031344BE"/>
    <w:rsid w:val="03904E1C"/>
    <w:rsid w:val="03B36ABC"/>
    <w:rsid w:val="03DB7476"/>
    <w:rsid w:val="04E51685"/>
    <w:rsid w:val="057675EB"/>
    <w:rsid w:val="07900364"/>
    <w:rsid w:val="07D43242"/>
    <w:rsid w:val="092A7841"/>
    <w:rsid w:val="0C3B3CAC"/>
    <w:rsid w:val="0CBB0A86"/>
    <w:rsid w:val="0DFC128B"/>
    <w:rsid w:val="0E723260"/>
    <w:rsid w:val="0F2B3F4A"/>
    <w:rsid w:val="10445051"/>
    <w:rsid w:val="10EB0CDB"/>
    <w:rsid w:val="180027B8"/>
    <w:rsid w:val="188D5C8D"/>
    <w:rsid w:val="1BD14729"/>
    <w:rsid w:val="1DD2718E"/>
    <w:rsid w:val="1E373197"/>
    <w:rsid w:val="22862C45"/>
    <w:rsid w:val="22872D82"/>
    <w:rsid w:val="235C1B8F"/>
    <w:rsid w:val="24307A25"/>
    <w:rsid w:val="25A747EA"/>
    <w:rsid w:val="25D47712"/>
    <w:rsid w:val="297F79AC"/>
    <w:rsid w:val="2B57030E"/>
    <w:rsid w:val="2CA029D2"/>
    <w:rsid w:val="2D984A6E"/>
    <w:rsid w:val="2E5D000F"/>
    <w:rsid w:val="2F516E50"/>
    <w:rsid w:val="304B16A4"/>
    <w:rsid w:val="33960C90"/>
    <w:rsid w:val="33E73FCA"/>
    <w:rsid w:val="363C74FB"/>
    <w:rsid w:val="3DEA7834"/>
    <w:rsid w:val="3EBE1AE7"/>
    <w:rsid w:val="3F902B73"/>
    <w:rsid w:val="3FD43741"/>
    <w:rsid w:val="40A36B96"/>
    <w:rsid w:val="40A43A7A"/>
    <w:rsid w:val="412D15AD"/>
    <w:rsid w:val="41A110C8"/>
    <w:rsid w:val="42A46972"/>
    <w:rsid w:val="446E223C"/>
    <w:rsid w:val="458849FA"/>
    <w:rsid w:val="469B1D06"/>
    <w:rsid w:val="48592982"/>
    <w:rsid w:val="48DB63EC"/>
    <w:rsid w:val="4BA03D4C"/>
    <w:rsid w:val="51A8691D"/>
    <w:rsid w:val="5377246C"/>
    <w:rsid w:val="54BF5980"/>
    <w:rsid w:val="5538526F"/>
    <w:rsid w:val="58724202"/>
    <w:rsid w:val="59A13B69"/>
    <w:rsid w:val="5A054834"/>
    <w:rsid w:val="5B7C3882"/>
    <w:rsid w:val="5E10055F"/>
    <w:rsid w:val="5E614CE0"/>
    <w:rsid w:val="5EC82797"/>
    <w:rsid w:val="5FE57111"/>
    <w:rsid w:val="6214265B"/>
    <w:rsid w:val="63EC46EE"/>
    <w:rsid w:val="64A46087"/>
    <w:rsid w:val="65541EDA"/>
    <w:rsid w:val="68F12525"/>
    <w:rsid w:val="6D2A6B03"/>
    <w:rsid w:val="6E4D564A"/>
    <w:rsid w:val="6F175189"/>
    <w:rsid w:val="6FCB03C8"/>
    <w:rsid w:val="70AF3212"/>
    <w:rsid w:val="720B547C"/>
    <w:rsid w:val="74906BB5"/>
    <w:rsid w:val="77DF0B95"/>
    <w:rsid w:val="77E0214F"/>
    <w:rsid w:val="78707B3D"/>
    <w:rsid w:val="7A4D4CB7"/>
    <w:rsid w:val="7CC34878"/>
    <w:rsid w:val="7CE6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0"/>
    <w:rPr>
      <w:rFonts w:ascii="Calibri" w:hAnsi="Calibri"/>
      <w:kern w:val="2"/>
      <w:sz w:val="18"/>
      <w:szCs w:val="18"/>
    </w:rPr>
  </w:style>
  <w:style w:type="character" w:customStyle="1" w:styleId="8">
    <w:name w:val="页脚 字符"/>
    <w:basedOn w:val="6"/>
    <w:link w:val="2"/>
    <w:qFormat/>
    <w:uiPriority w:val="0"/>
    <w:rPr>
      <w:rFonts w:ascii="Calibri" w:hAnsi="Calibri"/>
      <w:kern w:val="2"/>
      <w:sz w:val="18"/>
      <w:szCs w:val="18"/>
    </w:rPr>
  </w:style>
  <w:style w:type="paragraph" w:customStyle="1" w:styleId="9">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213</Words>
  <Characters>1218</Characters>
  <Lines>10</Lines>
  <Paragraphs>2</Paragraphs>
  <TotalTime>9</TotalTime>
  <ScaleCrop>false</ScaleCrop>
  <LinksUpToDate>false</LinksUpToDate>
  <CharactersWithSpaces>1429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2021-04-22T14:07:00Z</dcterms:created>
  <dc:creator>Administrator</dc:creator>
  <cp:lastModifiedBy>Administrator</cp:lastModifiedBy>
  <cp:lastPrinted>2020-06-17T07:28:00Z</cp:lastPrinted>
  <dcterms:modified xsi:type="dcterms:W3CDTF">2023-03-11T12:50:57Z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FC17E3EA63984DB29D32F7D1392A3F12</vt:lpwstr>
  </property>
</Properties>
</file>