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年土木工程专业专升本《专业综合》课程</w:t>
      </w:r>
    </w:p>
    <w:p>
      <w:pPr>
        <w:pStyle w:val="4"/>
        <w:ind w:firstLine="3534" w:firstLineChars="11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一、本课程性质与地位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土木工程专业专升本考核《专业综合》课程包括《建筑工程制图与识图》、《工程力学》两部分内容。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《建筑工程制图与识图》课程是土建类课程重要的专业基础课程。本课程的主要是按照我国现行建筑工程制图规范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建筑制图、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三面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投影、建筑施工图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结构施工图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建筑构造基本知识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，并为后续专业课学习打下基础。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《工程力学》是一门理论严谨、系统性较强的技术基础课程。它是土建类专业的基础，并在许多工程技术领域中有广泛的应用，为学习有关后续课程打好必要的基础，学会应用工程力学的理论和方法分析解决一些简单的工程实际问题，培养学生抽象化能力、逻辑思维能力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二、课程考核内容与要求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（一）建筑工程制图与识图部分（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75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1、建筑制图部分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（1）制图基本知识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与技能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1）了解建筑制图工具的使用与养护；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）熟悉并遵守国家制图的基本规定、图幅、比例、图线、材料图例、尺寸标注等。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）掌握绘图的基本方法和技能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（2）投影的基本知识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1）了解投影的基本概念、分类与应用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）掌握三面正投影的形成和投影规律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（3）点、线、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平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面的投影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）了解各种位置的点、直线和平面的概念；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）掌握其投影规律，熟悉这些基本元素的应用。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</w:t>
      </w:r>
      <w:r>
        <w:rPr>
          <w:rFonts w:ascii="宋体" w:hAnsi="宋体"/>
          <w:b w:val="0"/>
          <w:bCs w:val="0"/>
          <w:color w:val="000000"/>
          <w:sz w:val="24"/>
          <w:szCs w:val="24"/>
        </w:rPr>
        <w:t>4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基本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形体的投影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1）熟练掌握棱柱、棱锥、圆柱、圆锥、球的投影特点；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2）掌握这些基本形体上的点和线投影；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3）熟悉各个基本形体尺寸标注方式。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（5）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组合体的投影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掌握组合体投影的绘制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掌握组合体投影图的读法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）轴侧投影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熟悉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轴侧投影的形成与分类。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掌握正等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轴侧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和斜二轴侧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投影图的特点和画法。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）剖面图与断面图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1）了解图样的视图方法，剖面、断面图的概念；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）理解剖面、断面图的形成原理；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3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）掌握各种剖面图、断面图的使用及画法；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4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）掌握剖面与断面图的区别，了解建筑图中的简单画法。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2、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建筑识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图部分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）建筑工程图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的一般知识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1）了解房屋建筑的组成及作用和房屋建筑图的形成；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）掌握建筑工程图的图示特点、建筑施工图的常用比例以及识读房屋施工图的要点；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3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）掌握建筑施工图中的常用的符号及常用的材料图例。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）建筑施工图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1）了解首页图与总平面图、建筑平面图、建筑立面图、建筑剖面图、建筑详图的组成；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）掌握建筑平面图、立面图、剖面图、详图的图示内容及识读、绘制方法。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）结构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施工图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）熟悉结构施工图的种类，常用代号与图例。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）掌握基础平面图及详图的形成、图示内容及识读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3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）掌握结构布置平面图形成、图示内容及识读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</w:rPr>
        <w:t>4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）掌握钢筋混凝土构件详图的识读，平法标注中框架梁、框架柱的简单识读。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（二）工程力学部分（75分）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静力学（占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（1）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静力学基本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概念与基本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原理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熟悉力的概念，掌握静力学基本原理，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常用约束基本类型，分析物体受力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，并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能正确选择脱离体，画出单个物体和物体系统的受力图。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（2）平面汇交力系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掌握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平面汇交力系合成和平衡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几何法和解析法，掌握力沿直角坐标轴分解和在直角坐标轴上的投影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，掌握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应用汇交力系平衡方程求解平衡问题。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（3）平面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力偶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掌握力矩与力偶的基本概念及其性质，平面力偶系的合成与平衡条件，熟练掌握求解力偶系的平衡问题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，掌握力的平移定理。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（4）平面一般力系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平面任意力系向一点简化，简化可能结果的分析，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掌握利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用平面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一般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力系的平衡方程求解单个物体及物体系统的平衡问题。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  <w:t>材料力学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（占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（1）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材料力学的基本概念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熟悉材料力学的研究对象，荷载分类，变形固体的基本假设，内力与应力的概念，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截面法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，变形与位移的概念，杆件变形的基本形式。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（2）轴向拉伸与压缩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内力、应力、变形、应变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基本概念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 xml:space="preserve"> 熟练绘制轴向拉压杆的轴力图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，熟悉材料的力学性质，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掌握轴向拉、压杆横截面及斜截面上的应力公式并能进行强度计算。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（3）扭转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扭转的概念、外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力偶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矩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的计算，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熟练绘制扭矩图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掌握圆截面杆扭转时的应力公式及强度条件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掌握圆截面杆扭转时的变形公式及刚度条件。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（4）弯曲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平面弯曲的概念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熟练地求任意截面的内力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，掌握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用两种方法绘制梁的内力图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，掌握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弯曲正应力和剪应力的概念及计算公式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，掌握弯曲杆件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的强度计算。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（5）平面图形的几何性质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48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熟悉平面图形的静矩、形心、惯性矩的概念，掌握平面图形的静矩，形心，惯性矩的计算。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三、有关说明及实施要求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（一）参考教材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参考教材：建筑工程制图与识图（第2版）  白丽红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北京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680" w:firstLineChars="700"/>
        <w:textAlignment w:val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工程力学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（第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2版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苏炜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武汉理工大学出版社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（二）考试与命题要求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考试方式：闭卷，笔试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考试时间：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120分钟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题型结构：填空题；作图题；识图题；单项选择题；判断题；简答题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难度结构说明：一般基本试题占30％，中等难度试题占30％，较难试题占30％，难度较大的试题占10％。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计分方法：总分1</w:t>
      </w:r>
      <w:r>
        <w:rPr>
          <w:rFonts w:ascii="Times New Roman" w:hAnsi="Times New Roman" w:eastAsia="宋体" w:cs="Times New Roman"/>
          <w:bCs/>
          <w:sz w:val="24"/>
          <w:szCs w:val="24"/>
        </w:rPr>
        <w:t>50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分。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2ViODBiMzIzYzc0NzAzZTkxYzBjMTdlM2M3YzIifQ=="/>
  </w:docVars>
  <w:rsids>
    <w:rsidRoot w:val="00B376FE"/>
    <w:rsid w:val="00023DB1"/>
    <w:rsid w:val="00232766"/>
    <w:rsid w:val="004A02B2"/>
    <w:rsid w:val="004D7AC6"/>
    <w:rsid w:val="00514F63"/>
    <w:rsid w:val="005A61C3"/>
    <w:rsid w:val="006B6A23"/>
    <w:rsid w:val="0076757F"/>
    <w:rsid w:val="00836C2C"/>
    <w:rsid w:val="00910F56"/>
    <w:rsid w:val="00A52CC4"/>
    <w:rsid w:val="00B376FE"/>
    <w:rsid w:val="00CD5D6E"/>
    <w:rsid w:val="00F60CDE"/>
    <w:rsid w:val="00FA796C"/>
    <w:rsid w:val="00FE0156"/>
    <w:rsid w:val="0C65246D"/>
    <w:rsid w:val="16D43419"/>
    <w:rsid w:val="1AFD7122"/>
    <w:rsid w:val="217E2698"/>
    <w:rsid w:val="2A160B91"/>
    <w:rsid w:val="2BA249DF"/>
    <w:rsid w:val="3113137F"/>
    <w:rsid w:val="31BE24DB"/>
    <w:rsid w:val="334500DD"/>
    <w:rsid w:val="3A5E7CCF"/>
    <w:rsid w:val="40B34141"/>
    <w:rsid w:val="428303EE"/>
    <w:rsid w:val="50E05E5D"/>
    <w:rsid w:val="540F529D"/>
    <w:rsid w:val="56A668F4"/>
    <w:rsid w:val="60DC31B3"/>
    <w:rsid w:val="6E5B5C34"/>
    <w:rsid w:val="7B890DF9"/>
    <w:rsid w:val="7D6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CAD</Company>
  <Pages>4</Pages>
  <Words>1905</Words>
  <Characters>1923</Characters>
  <Lines>12</Lines>
  <Paragraphs>3</Paragraphs>
  <TotalTime>6</TotalTime>
  <ScaleCrop>false</ScaleCrop>
  <LinksUpToDate>false</LinksUpToDate>
  <CharactersWithSpaces>1932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2021-04-23T09:52:00Z</dcterms:created>
  <dc:creator>guobo</dc:creator>
  <cp:lastModifiedBy>Administrator</cp:lastModifiedBy>
  <dcterms:modified xsi:type="dcterms:W3CDTF">2023-02-23T01:18:49Z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C05E2BA681CF4D629C6DD8F0424904E7</vt:lpwstr>
  </property>
</Properties>
</file>